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9D5" w:rsidRPr="00C11C86" w:rsidRDefault="002D5721" w:rsidP="003B259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C11C86">
        <w:rPr>
          <w:rFonts w:ascii="Times New Roman" w:hAnsi="Times New Roman" w:cs="Times New Roman"/>
          <w:b/>
          <w:sz w:val="24"/>
          <w:szCs w:val="24"/>
        </w:rPr>
        <w:t>ажнейшие результаты фундаментальных исследований, полученные в 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C11C86">
        <w:rPr>
          <w:rFonts w:ascii="Times New Roman" w:hAnsi="Times New Roman" w:cs="Times New Roman"/>
          <w:b/>
          <w:sz w:val="24"/>
          <w:szCs w:val="24"/>
        </w:rPr>
        <w:t xml:space="preserve"> г. ИГ Коми Н</w:t>
      </w:r>
      <w:r>
        <w:rPr>
          <w:rFonts w:ascii="Times New Roman" w:hAnsi="Times New Roman" w:cs="Times New Roman"/>
          <w:b/>
          <w:sz w:val="24"/>
          <w:szCs w:val="24"/>
        </w:rPr>
        <w:t>Ц</w:t>
      </w:r>
      <w:r w:rsidRPr="00C11C86">
        <w:rPr>
          <w:rFonts w:ascii="Times New Roman" w:hAnsi="Times New Roman" w:cs="Times New Roman"/>
          <w:b/>
          <w:sz w:val="24"/>
          <w:szCs w:val="24"/>
        </w:rPr>
        <w:t xml:space="preserve"> Ур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r w:rsidRPr="00C11C86">
        <w:rPr>
          <w:rFonts w:ascii="Times New Roman" w:hAnsi="Times New Roman" w:cs="Times New Roman"/>
          <w:b/>
          <w:sz w:val="24"/>
          <w:szCs w:val="24"/>
        </w:rPr>
        <w:t xml:space="preserve"> РАН в рамках программы ФНИ</w:t>
      </w:r>
    </w:p>
    <w:p w:rsidR="00BD0F2A" w:rsidRDefault="00BD0F2A" w:rsidP="003B2599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187F75" w:rsidRPr="00187F75" w:rsidRDefault="00187F75" w:rsidP="00187F75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87F75">
        <w:rPr>
          <w:rFonts w:ascii="Times New Roman" w:hAnsi="Times New Roman" w:cs="Times New Roman"/>
          <w:b/>
          <w:i/>
          <w:sz w:val="24"/>
          <w:szCs w:val="24"/>
        </w:rPr>
        <w:t xml:space="preserve">Направление 125. Фундаментальные проблемы развития </w:t>
      </w:r>
      <w:proofErr w:type="spellStart"/>
      <w:r w:rsidRPr="00187F75">
        <w:rPr>
          <w:rFonts w:ascii="Times New Roman" w:hAnsi="Times New Roman" w:cs="Times New Roman"/>
          <w:b/>
          <w:i/>
          <w:sz w:val="24"/>
          <w:szCs w:val="24"/>
        </w:rPr>
        <w:t>литогенетических</w:t>
      </w:r>
      <w:proofErr w:type="spellEnd"/>
      <w:r w:rsidRPr="00187F75">
        <w:rPr>
          <w:rFonts w:ascii="Times New Roman" w:hAnsi="Times New Roman" w:cs="Times New Roman"/>
          <w:b/>
          <w:i/>
          <w:sz w:val="24"/>
          <w:szCs w:val="24"/>
        </w:rPr>
        <w:t>, магматических, метаморфических и минералообразующих систем.</w:t>
      </w:r>
    </w:p>
    <w:p w:rsidR="00187F75" w:rsidRPr="00187F75" w:rsidRDefault="00187F75" w:rsidP="00187F75">
      <w:pPr>
        <w:spacing w:after="0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187F75" w:rsidRPr="008E14CE" w:rsidRDefault="006A65D0" w:rsidP="00187F7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14CE">
        <w:rPr>
          <w:rFonts w:ascii="Times New Roman" w:hAnsi="Times New Roman" w:cs="Times New Roman"/>
          <w:sz w:val="24"/>
          <w:szCs w:val="24"/>
        </w:rPr>
        <w:t xml:space="preserve">⃰ </w:t>
      </w:r>
      <w:r w:rsidR="00187F75" w:rsidRPr="008E14CE">
        <w:rPr>
          <w:rFonts w:ascii="Times New Roman" w:hAnsi="Times New Roman" w:cs="Times New Roman"/>
          <w:sz w:val="24"/>
          <w:szCs w:val="24"/>
        </w:rPr>
        <w:t xml:space="preserve">В развитие учения об онтогении минералов сформулирована концепция </w:t>
      </w:r>
      <w:proofErr w:type="spellStart"/>
      <w:r w:rsidR="00187F75" w:rsidRPr="008E14CE">
        <w:rPr>
          <w:rFonts w:ascii="Times New Roman" w:hAnsi="Times New Roman" w:cs="Times New Roman"/>
          <w:sz w:val="24"/>
          <w:szCs w:val="24"/>
        </w:rPr>
        <w:t>протоминерального</w:t>
      </w:r>
      <w:proofErr w:type="spellEnd"/>
      <w:r w:rsidR="00187F75" w:rsidRPr="008E14CE">
        <w:rPr>
          <w:rFonts w:ascii="Times New Roman" w:hAnsi="Times New Roman" w:cs="Times New Roman"/>
          <w:sz w:val="24"/>
          <w:szCs w:val="24"/>
        </w:rPr>
        <w:t xml:space="preserve"> мира, обобщающая современные </w:t>
      </w:r>
      <w:proofErr w:type="spellStart"/>
      <w:proofErr w:type="gramStart"/>
      <w:r w:rsidR="00187F75" w:rsidRPr="008E14CE">
        <w:rPr>
          <w:rFonts w:ascii="Times New Roman" w:hAnsi="Times New Roman" w:cs="Times New Roman"/>
          <w:sz w:val="24"/>
          <w:szCs w:val="24"/>
        </w:rPr>
        <w:t>естественно-научные</w:t>
      </w:r>
      <w:proofErr w:type="spellEnd"/>
      <w:proofErr w:type="gramEnd"/>
      <w:r w:rsidR="00187F75" w:rsidRPr="008E14CE">
        <w:rPr>
          <w:rFonts w:ascii="Times New Roman" w:hAnsi="Times New Roman" w:cs="Times New Roman"/>
          <w:sz w:val="24"/>
          <w:szCs w:val="24"/>
        </w:rPr>
        <w:t xml:space="preserve"> идеи и положения, касающиеся вещественных объектов, предшествующих собственно минеральному веществу. Выделены основные </w:t>
      </w:r>
      <w:proofErr w:type="spellStart"/>
      <w:r w:rsidR="00187F75" w:rsidRPr="008E14CE">
        <w:rPr>
          <w:rFonts w:ascii="Times New Roman" w:hAnsi="Times New Roman" w:cs="Times New Roman"/>
          <w:sz w:val="24"/>
          <w:szCs w:val="24"/>
        </w:rPr>
        <w:t>протоминеральные</w:t>
      </w:r>
      <w:proofErr w:type="spellEnd"/>
      <w:r w:rsidR="00187F75" w:rsidRPr="008E14CE">
        <w:rPr>
          <w:rFonts w:ascii="Times New Roman" w:hAnsi="Times New Roman" w:cs="Times New Roman"/>
          <w:sz w:val="24"/>
          <w:szCs w:val="24"/>
        </w:rPr>
        <w:t xml:space="preserve"> объекты, определены структурно-морфологические формы их существования, основные свойства, условия образования и эволюции. В рамках этой концепции разработана новая неклассическая теория зарождения кристаллов через образование особых </w:t>
      </w:r>
      <w:proofErr w:type="spellStart"/>
      <w:r w:rsidR="00187F75" w:rsidRPr="008E14CE">
        <w:rPr>
          <w:rFonts w:ascii="Times New Roman" w:hAnsi="Times New Roman" w:cs="Times New Roman"/>
          <w:sz w:val="24"/>
          <w:szCs w:val="24"/>
        </w:rPr>
        <w:t>протоминеральных</w:t>
      </w:r>
      <w:proofErr w:type="spellEnd"/>
      <w:r w:rsidR="00187F75" w:rsidRPr="008E14CE">
        <w:rPr>
          <w:rFonts w:ascii="Times New Roman" w:hAnsi="Times New Roman" w:cs="Times New Roman"/>
          <w:sz w:val="24"/>
          <w:szCs w:val="24"/>
        </w:rPr>
        <w:t xml:space="preserve"> структур</w:t>
      </w:r>
      <w:r w:rsidR="002D5721">
        <w:rPr>
          <w:rFonts w:ascii="Times New Roman" w:hAnsi="Times New Roman" w:cs="Times New Roman"/>
          <w:sz w:val="24"/>
          <w:szCs w:val="24"/>
        </w:rPr>
        <w:t xml:space="preserve"> — </w:t>
      </w:r>
      <w:r w:rsidR="00187F75" w:rsidRPr="008E14CE">
        <w:rPr>
          <w:rFonts w:ascii="Times New Roman" w:hAnsi="Times New Roman" w:cs="Times New Roman"/>
          <w:sz w:val="24"/>
          <w:szCs w:val="24"/>
        </w:rPr>
        <w:t xml:space="preserve">кватаронов (академик </w:t>
      </w:r>
      <w:proofErr w:type="spellStart"/>
      <w:r w:rsidR="00187F75" w:rsidRPr="008E14CE">
        <w:rPr>
          <w:rFonts w:ascii="Times New Roman" w:hAnsi="Times New Roman" w:cs="Times New Roman"/>
          <w:sz w:val="24"/>
          <w:szCs w:val="24"/>
        </w:rPr>
        <w:t>Асхабов</w:t>
      </w:r>
      <w:proofErr w:type="spellEnd"/>
      <w:r w:rsidR="00187F75" w:rsidRPr="008E14CE">
        <w:rPr>
          <w:rFonts w:ascii="Times New Roman" w:hAnsi="Times New Roman" w:cs="Times New Roman"/>
          <w:sz w:val="24"/>
          <w:szCs w:val="24"/>
        </w:rPr>
        <w:t xml:space="preserve">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187F75" w:rsidRPr="008E14CE">
        <w:rPr>
          <w:rFonts w:ascii="Times New Roman" w:hAnsi="Times New Roman" w:cs="Times New Roman"/>
          <w:sz w:val="24"/>
          <w:szCs w:val="24"/>
        </w:rPr>
        <w:t>М.).</w:t>
      </w:r>
    </w:p>
    <w:p w:rsidR="00187F75" w:rsidRDefault="00187F75" w:rsidP="00187F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drawing>
          <wp:inline distT="0" distB="0" distL="0" distR="0">
            <wp:extent cx="5940425" cy="44551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khabov_fig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60ED" w:rsidRDefault="006B60ED" w:rsidP="00187F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B60ED">
        <w:rPr>
          <w:rFonts w:ascii="Times New Roman" w:hAnsi="Times New Roman" w:cs="Times New Roman"/>
          <w:sz w:val="24"/>
          <w:szCs w:val="24"/>
        </w:rPr>
        <w:t>Рисунок 1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187F75" w:rsidRDefault="00187F7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6A65D0" w:rsidRPr="006A65D0" w:rsidRDefault="006A65D0" w:rsidP="006A65D0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A65D0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124. Геодинамические закономерности вещественно-структурной эволюции твердых оболочек Земли.</w:t>
      </w:r>
    </w:p>
    <w:p w:rsidR="006A65D0" w:rsidRPr="006A65D0" w:rsidRDefault="006A65D0" w:rsidP="006A65D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87F75" w:rsidRDefault="006A65D0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⃰ </w:t>
      </w:r>
      <w:r w:rsidRPr="006A65D0">
        <w:rPr>
          <w:rFonts w:ascii="Times New Roman" w:hAnsi="Times New Roman" w:cs="Times New Roman"/>
          <w:sz w:val="24"/>
          <w:szCs w:val="24"/>
        </w:rPr>
        <w:t xml:space="preserve">Дано обоснование главных возрастных рубежей в докембрийской и раннепалеозойской истории геологического развития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Тимано-Североуральского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сегмента земной коры. Новые изотопно-геохронологические данные по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метаморфогенным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цирконам, однозначно указывают на то, что в пределах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Тимано-Североуральского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региона присутствуют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нижнедокембрийские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комплексы. Результатами 3D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6A65D0">
        <w:rPr>
          <w:rFonts w:ascii="Times New Roman" w:hAnsi="Times New Roman" w:cs="Times New Roman"/>
          <w:sz w:val="24"/>
          <w:szCs w:val="24"/>
        </w:rPr>
        <w:t xml:space="preserve">моделирования подтверждается представление о том, что они являются фрагментами кристаллического основания Восточно-Европейской платформы, вовлеченными в структуры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протоуралид-тиманид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и северной части уралид. Установлено, что нижний возрастной рубеж верхнедокембрийских образований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Тимано-Североуральского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региона не выходит за пределы позднего рифея, а время формирования коллизионного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орогена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Протоуралид-Тиманид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ограничивается вендом, возможно, с выходом в самое начало кембрия. </w:t>
      </w:r>
      <w:proofErr w:type="gramStart"/>
      <w:r w:rsidRPr="006A65D0">
        <w:rPr>
          <w:rFonts w:ascii="Times New Roman" w:hAnsi="Times New Roman" w:cs="Times New Roman"/>
          <w:sz w:val="24"/>
          <w:szCs w:val="24"/>
        </w:rPr>
        <w:t xml:space="preserve">Формирование базальных отложений палеозоя, тестирующих процессы масштабного континентального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рифтогенеза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, приведшего, в последующем, к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спредингу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и раскрытию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Палеоуральского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океана, относится к рубежу кембрия и ордовика, а офиолиты, как фрагменты океанической коры, сформировались в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ордовике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(д.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н. Пыстин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М., 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Андреичев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В.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Л.,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Конанова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В., 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н. Пыстина Ю.</w:t>
      </w:r>
      <w:proofErr w:type="gramEnd"/>
      <w:r w:rsidR="002D5721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6A65D0">
        <w:rPr>
          <w:rFonts w:ascii="Times New Roman" w:hAnsi="Times New Roman" w:cs="Times New Roman"/>
          <w:sz w:val="24"/>
          <w:szCs w:val="24"/>
        </w:rPr>
        <w:t>И.,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н., Соболева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А.,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Удоратин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В.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В.,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Удоратина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О.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В.).</w:t>
      </w:r>
      <w:proofErr w:type="gramEnd"/>
    </w:p>
    <w:p w:rsidR="006A65D0" w:rsidRDefault="006A65D0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>
            <wp:extent cx="4581525" cy="3811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ыстин_Рисунок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2316" cy="3820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60ED" w:rsidRDefault="006B60ED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60ED" w:rsidRDefault="006B60ED" w:rsidP="006B60ED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2</w:t>
      </w:r>
    </w:p>
    <w:p w:rsidR="006A65D0" w:rsidRDefault="006A65D0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6A65D0" w:rsidRDefault="006A65D0" w:rsidP="006A65D0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A65D0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130. Рудообразующие процессы, их эволюция в истории Земли, металлогенические эпохи и провинции и их связь с развитием литосферы; условия образования и закономерности размещения полезных ископаемых</w:t>
      </w:r>
    </w:p>
    <w:p w:rsidR="006A65D0" w:rsidRPr="006A65D0" w:rsidRDefault="006A65D0" w:rsidP="006A65D0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A65D0" w:rsidRDefault="006A65D0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⃰ </w:t>
      </w:r>
      <w:r w:rsidR="00EA3858" w:rsidRPr="00EA3858">
        <w:rPr>
          <w:rFonts w:ascii="Times New Roman" w:hAnsi="Times New Roman" w:cs="Times New Roman"/>
          <w:sz w:val="24"/>
          <w:szCs w:val="24"/>
        </w:rPr>
        <w:t xml:space="preserve">Установлены геолого-генетические закономерности формирования рудной минерализации ряда районов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Тимано-Североуральского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региона, дана их прогнозная оценка. На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Пай-Хое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выявлены новые пункты молибденовой и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платиноидной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минерализации, охарактеризован вещественный состав руд. </w:t>
      </w:r>
      <w:proofErr w:type="gramStart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золото-платиноидном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месторождении Чудном на Приполярном Урале установлена золотоносность метасоматитов, развивающихся по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риолитам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>, расширены существующие представления о процессах рудообразования.</w:t>
      </w:r>
      <w:proofErr w:type="gram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На основе изучения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типоморфных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особенностей россыпного золота Среднего Тимана, определены его вероятные источники и обоснована возможность открытия коренных рудопроявлений, выделен </w:t>
      </w:r>
      <w:proofErr w:type="spellStart"/>
      <w:r w:rsidR="00EA3858" w:rsidRPr="00EA3858">
        <w:rPr>
          <w:rFonts w:ascii="Times New Roman" w:hAnsi="Times New Roman" w:cs="Times New Roman"/>
          <w:sz w:val="24"/>
          <w:szCs w:val="24"/>
        </w:rPr>
        <w:t>Кыввожский</w:t>
      </w:r>
      <w:proofErr w:type="spellEnd"/>
      <w:r w:rsidR="00EA3858" w:rsidRPr="00EA3858">
        <w:rPr>
          <w:rFonts w:ascii="Times New Roman" w:hAnsi="Times New Roman" w:cs="Times New Roman"/>
          <w:sz w:val="24"/>
          <w:szCs w:val="24"/>
        </w:rPr>
        <w:t xml:space="preserve"> потенциальный рудно-россыпной узел</w:t>
      </w:r>
      <w:proofErr w:type="gramStart"/>
      <w:r w:rsidR="00EA3858" w:rsidRPr="00EA3858">
        <w:rPr>
          <w:rFonts w:ascii="Times New Roman" w:hAnsi="Times New Roman" w:cs="Times New Roman"/>
          <w:sz w:val="24"/>
          <w:szCs w:val="24"/>
        </w:rPr>
        <w:t>.</w:t>
      </w:r>
      <w:r w:rsidRPr="006A65D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6A65D0">
        <w:rPr>
          <w:rFonts w:ascii="Times New Roman" w:hAnsi="Times New Roman" w:cs="Times New Roman"/>
          <w:sz w:val="24"/>
          <w:szCs w:val="24"/>
        </w:rPr>
        <w:t>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н. Кузнецов С.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К.,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Глухов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Ю.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В.,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н. Шайбеков Р.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И.,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Майорова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Т.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П.,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Сокерина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В.,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6A65D0">
        <w:rPr>
          <w:rFonts w:ascii="Times New Roman" w:hAnsi="Times New Roman" w:cs="Times New Roman"/>
          <w:sz w:val="24"/>
          <w:szCs w:val="24"/>
        </w:rPr>
        <w:t>Сокерин</w:t>
      </w:r>
      <w:proofErr w:type="spellEnd"/>
      <w:r w:rsidRPr="006A65D0">
        <w:rPr>
          <w:rFonts w:ascii="Times New Roman" w:hAnsi="Times New Roman" w:cs="Times New Roman"/>
          <w:sz w:val="24"/>
          <w:szCs w:val="24"/>
        </w:rPr>
        <w:t xml:space="preserve"> 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Ю., Онищенко С.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A65D0">
        <w:rPr>
          <w:rFonts w:ascii="Times New Roman" w:hAnsi="Times New Roman" w:cs="Times New Roman"/>
          <w:sz w:val="24"/>
          <w:szCs w:val="24"/>
        </w:rPr>
        <w:t>А.).</w:t>
      </w:r>
    </w:p>
    <w:p w:rsidR="006A65D0" w:rsidRDefault="00EA3858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609041" cy="408973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узнецов_Рисунок 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7680" cy="4088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A3858" w:rsidRDefault="00EA3858" w:rsidP="006A65D0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A65D0" w:rsidRDefault="006A65D0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6A65D0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 3</w:t>
      </w:r>
      <w:r w:rsidRPr="006A65D0">
        <w:rPr>
          <w:rFonts w:ascii="Times New Roman" w:hAnsi="Times New Roman" w:cs="Times New Roman"/>
          <w:sz w:val="24"/>
          <w:szCs w:val="24"/>
        </w:rPr>
        <w:t>.</w:t>
      </w:r>
    </w:p>
    <w:p w:rsidR="006A65D0" w:rsidRDefault="006A65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263EC" w:rsidRP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63EC">
        <w:rPr>
          <w:rFonts w:ascii="Times New Roman" w:hAnsi="Times New Roman" w:cs="Times New Roman"/>
          <w:b/>
          <w:i/>
          <w:sz w:val="24"/>
          <w:szCs w:val="24"/>
        </w:rPr>
        <w:t>Направление 126. Периодизация истории Земли, определение длительности и корреляция геологических событий на основе развития методов геохронологии, стратиграфии и палеонтологии.</w:t>
      </w:r>
    </w:p>
    <w:p w:rsidR="003263EC" w:rsidRP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A65D0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⃰ </w:t>
      </w:r>
      <w:r w:rsidRPr="003263EC">
        <w:rPr>
          <w:rFonts w:ascii="Times New Roman" w:hAnsi="Times New Roman" w:cs="Times New Roman"/>
          <w:sz w:val="24"/>
          <w:szCs w:val="24"/>
        </w:rPr>
        <w:t xml:space="preserve">Обоснованы временные границы трансгрессивных и регрессивных этапов развития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Тимано-Североуральского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морского бассейна в силуре, событийно-стратиграфический рубеж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лудловского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пржидольского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ярусов и перерыв в осадконакоплении в конце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лудлова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. Результаты основаны на экологических предпосылках, аргументированных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биоседиментологическими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и геохимическими данными и их причинно-следственными связями с основными глобальными событиями в позднем силуре. Итоги исследований дают основание для решения проблемы региональной и глобальной корреляции и создания событийной стратиграфической шкалы силура субарктической зоны Баренцевоморского региона, являющейся фундаментальной основой для геологоразведочных и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геологосъемочных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работ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>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Безносова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Т.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М.,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 Матвеев В.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А.,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 Соколова Л.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В.).</w:t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15074" cy="355282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носова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3901" cy="3551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F72" w:rsidRDefault="00D36F72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263EC">
        <w:rPr>
          <w:rFonts w:ascii="Times New Roman" w:hAnsi="Times New Roman" w:cs="Times New Roman"/>
          <w:sz w:val="24"/>
          <w:szCs w:val="24"/>
        </w:rPr>
        <w:t>Рисунок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3263EC">
        <w:rPr>
          <w:rFonts w:ascii="Times New Roman" w:hAnsi="Times New Roman" w:cs="Times New Roman"/>
          <w:sz w:val="24"/>
          <w:szCs w:val="24"/>
        </w:rPr>
        <w:t>.</w:t>
      </w:r>
    </w:p>
    <w:p w:rsidR="003263EC" w:rsidRDefault="003263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63EC">
        <w:rPr>
          <w:rFonts w:ascii="Times New Roman" w:hAnsi="Times New Roman" w:cs="Times New Roman"/>
          <w:b/>
          <w:i/>
          <w:sz w:val="24"/>
          <w:szCs w:val="24"/>
        </w:rPr>
        <w:t>Направление 131. Геология месторождений углеводородного сырья, фундаментальные проблемы геологии и геохимии нефти и газа, научные основы формирования сырьевой базы традиционных и нетрадиционных источников углеводородного сырья.</w:t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⃰ </w:t>
      </w:r>
      <w:r w:rsidRPr="003263EC">
        <w:rPr>
          <w:rFonts w:ascii="Times New Roman" w:hAnsi="Times New Roman" w:cs="Times New Roman"/>
          <w:sz w:val="24"/>
          <w:szCs w:val="24"/>
        </w:rPr>
        <w:t xml:space="preserve">Впервые на материале углей Печорского угольного бассейна проведено комплексное исследование состава углеводородов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биомаркеров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битумоида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и процесса выделения из ископаемого угля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обеззоленных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углей</w:t>
      </w:r>
      <w:r w:rsidR="002D5721">
        <w:rPr>
          <w:rFonts w:ascii="Times New Roman" w:hAnsi="Times New Roman" w:cs="Times New Roman"/>
          <w:sz w:val="24"/>
          <w:szCs w:val="24"/>
        </w:rPr>
        <w:t xml:space="preserve"> —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гиперуглей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, химической структуры исходного угля,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гиперугля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и остатка. На основе новейших данных о составе углеводородов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биомаркеров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уточнены условия угленакопления, существовавшие в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средне-верхнепермское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время в Печорском угольном бассейне. Показано, что во время формирования угленосной толщи происходили неоднократные смены видового состава, сносимых в область накопления хвойных древесных растений, а относительный вклад водной и терригенной растительности менялся как в латеральном измерении, так и по разрезу. Химико-технологическими исследованиями показана возможность получения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беззольных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экстрактов угля</w:t>
      </w:r>
      <w:r w:rsidR="002D5721">
        <w:rPr>
          <w:rFonts w:ascii="Times New Roman" w:hAnsi="Times New Roman" w:cs="Times New Roman"/>
          <w:sz w:val="24"/>
          <w:szCs w:val="24"/>
        </w:rPr>
        <w:t xml:space="preserve"> —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гиперуглей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, выход которых достигает более 30 % от исходного сырья. Наибольшие выходы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обеззоленного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угля оказались характерными для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витреновых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углей марок 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Д-Ж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 xml:space="preserve"> Воркутинского района. 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 xml:space="preserve">Для ряда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уголь-гиперуголь-остаток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установлена близость структуры исходного угля и соответствующего экстракта при некоторых систематических изменениях, влияющих на ход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обеззоливания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угля методом экстракции полярным растворителем (</w:t>
      </w:r>
      <w:r>
        <w:rPr>
          <w:rFonts w:ascii="Times New Roman" w:hAnsi="Times New Roman" w:cs="Times New Roman"/>
          <w:sz w:val="24"/>
          <w:szCs w:val="24"/>
        </w:rPr>
        <w:t>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Бушнев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А.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Бурдельная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С.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х.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 Кузьмин</w:t>
      </w:r>
      <w:r>
        <w:rPr>
          <w:rFonts w:ascii="Times New Roman" w:hAnsi="Times New Roman" w:cs="Times New Roman"/>
          <w:sz w:val="24"/>
          <w:szCs w:val="24"/>
        </w:rPr>
        <w:t xml:space="preserve"> 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В.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 Бурцев</w:t>
      </w:r>
      <w:r>
        <w:rPr>
          <w:rFonts w:ascii="Times New Roman" w:hAnsi="Times New Roman" w:cs="Times New Roman"/>
          <w:sz w:val="24"/>
          <w:szCs w:val="24"/>
        </w:rPr>
        <w:t xml:space="preserve"> И.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инж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Мокеев</w:t>
      </w:r>
      <w:r>
        <w:rPr>
          <w:rFonts w:ascii="Times New Roman" w:hAnsi="Times New Roman" w:cs="Times New Roman"/>
          <w:sz w:val="24"/>
          <w:szCs w:val="24"/>
        </w:rPr>
        <w:t>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В. </w:t>
      </w:r>
      <w:r w:rsidRPr="003263EC">
        <w:rPr>
          <w:rFonts w:ascii="Times New Roman" w:hAnsi="Times New Roman" w:cs="Times New Roman"/>
          <w:sz w:val="24"/>
          <w:szCs w:val="24"/>
        </w:rPr>
        <w:t xml:space="preserve">(ИВС РАН), </w:t>
      </w:r>
      <w:r>
        <w:rPr>
          <w:rFonts w:ascii="Times New Roman" w:hAnsi="Times New Roman" w:cs="Times New Roman"/>
          <w:sz w:val="24"/>
          <w:szCs w:val="24"/>
        </w:rPr>
        <w:t>лаб.</w:t>
      </w:r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Деревесникова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А.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н.</w:t>
      </w:r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Валяева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В.</w:t>
      </w:r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3263EC">
        <w:rPr>
          <w:rFonts w:ascii="Times New Roman" w:hAnsi="Times New Roman" w:cs="Times New Roman"/>
          <w:sz w:val="24"/>
          <w:szCs w:val="24"/>
        </w:rPr>
        <w:t>. Котик</w:t>
      </w:r>
      <w:r>
        <w:rPr>
          <w:rFonts w:ascii="Times New Roman" w:hAnsi="Times New Roman" w:cs="Times New Roman"/>
          <w:sz w:val="24"/>
          <w:szCs w:val="24"/>
        </w:rPr>
        <w:t xml:space="preserve"> И.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С.).</w:t>
      </w:r>
      <w:proofErr w:type="gramEnd"/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sz w:val="26"/>
          <w:szCs w:val="26"/>
          <w:lang w:eastAsia="ru-RU"/>
        </w:rPr>
        <w:drawing>
          <wp:inline distT="0" distB="0" distL="0" distR="0">
            <wp:extent cx="3759954" cy="316471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_для_важного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9477" cy="316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5.</w:t>
      </w:r>
    </w:p>
    <w:p w:rsidR="003263EC" w:rsidRDefault="003263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263EC" w:rsidRP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63EC">
        <w:rPr>
          <w:rFonts w:ascii="Times New Roman" w:hAnsi="Times New Roman" w:cs="Times New Roman"/>
          <w:b/>
          <w:i/>
          <w:sz w:val="24"/>
          <w:szCs w:val="24"/>
        </w:rPr>
        <w:t>Направление 126. Периодизация истории Земли, определение длительности и корреляция геологических событий на основе развития методов геохронологии, стратиграфии и палеонтологии.</w:t>
      </w:r>
    </w:p>
    <w:p w:rsidR="003263EC" w:rsidRP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263EC">
        <w:rPr>
          <w:rFonts w:ascii="Times New Roman" w:hAnsi="Times New Roman" w:cs="Times New Roman"/>
          <w:sz w:val="24"/>
          <w:szCs w:val="24"/>
        </w:rPr>
        <w:t xml:space="preserve">В пограничных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девонско-каменноугольных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отложениях востока Печорской плиты впервые диагностированы следы событийных перестроек пелагических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палеоэкосистем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по изотопному соотношению углерода в органическом веществе конодонтов. Установлен отрицательный сдвиг в изотопном соотношении углерода в органическом веществе конодонтов на заключительной фазе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Хангенбергского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глобального события, который, вероятно, обусловлен изменением в структуре низких трофических уровней мелководно-шельфовой экосистемы в результате экологического кризиса. Предполагается высокий корреляционный потенциал этого события в разрезах карбонатной платформы (к.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 Журавлев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 xml:space="preserve">В.,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инж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>химик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Смолева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И.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В.,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 Плотицын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Н., 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с. Груздев Д.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А.).</w:t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314700" cy="4956898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Журавлев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6171" cy="4959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F72" w:rsidRDefault="00D36F72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263EC">
        <w:rPr>
          <w:rFonts w:ascii="Times New Roman" w:hAnsi="Times New Roman" w:cs="Times New Roman"/>
          <w:sz w:val="24"/>
          <w:szCs w:val="24"/>
        </w:rPr>
        <w:t>Рисунок</w:t>
      </w:r>
      <w:r w:rsidR="006B60ED">
        <w:rPr>
          <w:rFonts w:ascii="Times New Roman" w:hAnsi="Times New Roman" w:cs="Times New Roman"/>
          <w:sz w:val="24"/>
          <w:szCs w:val="24"/>
        </w:rPr>
        <w:t xml:space="preserve"> 6</w:t>
      </w:r>
      <w:r w:rsidRPr="003263EC">
        <w:rPr>
          <w:rFonts w:ascii="Times New Roman" w:hAnsi="Times New Roman" w:cs="Times New Roman"/>
          <w:sz w:val="24"/>
          <w:szCs w:val="24"/>
        </w:rPr>
        <w:t>.</w:t>
      </w:r>
    </w:p>
    <w:p w:rsidR="003263EC" w:rsidRDefault="003263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263EC" w:rsidRP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63EC">
        <w:rPr>
          <w:rFonts w:ascii="Times New Roman" w:hAnsi="Times New Roman" w:cs="Times New Roman"/>
          <w:b/>
          <w:i/>
          <w:sz w:val="24"/>
          <w:szCs w:val="24"/>
        </w:rPr>
        <w:t>Направление 128. Физические поля, внутреннее строение Земли и глубинные геодинамические процессы.</w:t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263EC">
        <w:rPr>
          <w:rFonts w:ascii="Times New Roman" w:hAnsi="Times New Roman" w:cs="Times New Roman"/>
          <w:sz w:val="24"/>
          <w:szCs w:val="24"/>
        </w:rPr>
        <w:t xml:space="preserve">В пределах Вычегодского прогиба впервые выделены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Вычегодско-Локчимский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Кельтминский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Вишерский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разломы и уточнено местоположение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Притиманского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разлома. В основу полученных выводов легли материалы стандартного комплекса геофизических исследований, включающих данные сейсморазведки и потенциальных полей, а также результаты радоновой и микросейсмической съемок. Представленный комплекс методов позволяет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картировать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разломы, перекрытые осадочным чехлом в пределах платформ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3263EC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3263EC">
        <w:rPr>
          <w:rFonts w:ascii="Times New Roman" w:hAnsi="Times New Roman" w:cs="Times New Roman"/>
          <w:sz w:val="24"/>
          <w:szCs w:val="24"/>
        </w:rPr>
        <w:t>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Удоратин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В.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В., 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с. Магомедова А.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Ш., 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н.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Езимова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Ю.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Е.,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Pr="003263EC">
        <w:rPr>
          <w:rFonts w:ascii="Times New Roman" w:hAnsi="Times New Roman" w:cs="Times New Roman"/>
          <w:sz w:val="24"/>
          <w:szCs w:val="24"/>
        </w:rPr>
        <w:t>Лютоев</w:t>
      </w:r>
      <w:proofErr w:type="spellEnd"/>
      <w:r w:rsidRPr="003263EC">
        <w:rPr>
          <w:rFonts w:ascii="Times New Roman" w:hAnsi="Times New Roman" w:cs="Times New Roman"/>
          <w:sz w:val="24"/>
          <w:szCs w:val="24"/>
        </w:rPr>
        <w:t xml:space="preserve"> В.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3263EC">
        <w:rPr>
          <w:rFonts w:ascii="Times New Roman" w:hAnsi="Times New Roman" w:cs="Times New Roman"/>
          <w:sz w:val="24"/>
          <w:szCs w:val="24"/>
        </w:rPr>
        <w:t>А.).</w:t>
      </w:r>
    </w:p>
    <w:p w:rsidR="003263EC" w:rsidRDefault="003263EC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810000" cy="298080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doratin_ris 7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9480" cy="2980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F72" w:rsidRDefault="00D36F72" w:rsidP="003263E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3263EC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263EC">
        <w:rPr>
          <w:rFonts w:ascii="Times New Roman" w:hAnsi="Times New Roman" w:cs="Times New Roman"/>
          <w:sz w:val="24"/>
          <w:szCs w:val="24"/>
        </w:rPr>
        <w:t>Рисунок</w:t>
      </w:r>
      <w:r w:rsidR="006B60ED">
        <w:rPr>
          <w:rFonts w:ascii="Times New Roman" w:hAnsi="Times New Roman" w:cs="Times New Roman"/>
          <w:sz w:val="24"/>
          <w:szCs w:val="24"/>
        </w:rPr>
        <w:t xml:space="preserve"> 7</w:t>
      </w:r>
      <w:r w:rsidRPr="003263EC">
        <w:rPr>
          <w:rFonts w:ascii="Times New Roman" w:hAnsi="Times New Roman" w:cs="Times New Roman"/>
          <w:sz w:val="24"/>
          <w:szCs w:val="24"/>
        </w:rPr>
        <w:t>.</w:t>
      </w:r>
    </w:p>
    <w:p w:rsidR="003263EC" w:rsidRDefault="003263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B60ED" w:rsidRPr="006B60ED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B60ED">
        <w:rPr>
          <w:rFonts w:ascii="Times New Roman" w:hAnsi="Times New Roman" w:cs="Times New Roman"/>
          <w:b/>
          <w:i/>
          <w:sz w:val="24"/>
          <w:szCs w:val="24"/>
        </w:rPr>
        <w:t>Направление 131. Геология месторождений углеводородного сырья, фундаментальные проблемы геологии и геохимии нефти и газа, научные основы формирования сырьевой базы традиционных и нетрадиционных источников углеводородного сырья.</w:t>
      </w:r>
    </w:p>
    <w:p w:rsidR="006B60ED" w:rsidRPr="006B60ED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3EC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60ED">
        <w:rPr>
          <w:rFonts w:ascii="Times New Roman" w:hAnsi="Times New Roman" w:cs="Times New Roman"/>
          <w:sz w:val="24"/>
          <w:szCs w:val="24"/>
        </w:rPr>
        <w:t xml:space="preserve">Проведена оценка </w:t>
      </w:r>
      <w:proofErr w:type="spellStart"/>
      <w:r w:rsidRPr="006B60ED">
        <w:rPr>
          <w:rFonts w:ascii="Times New Roman" w:hAnsi="Times New Roman" w:cs="Times New Roman"/>
          <w:sz w:val="24"/>
          <w:szCs w:val="24"/>
        </w:rPr>
        <w:t>нефтегазогенерационного</w:t>
      </w:r>
      <w:proofErr w:type="spellEnd"/>
      <w:r w:rsidRPr="006B60ED">
        <w:rPr>
          <w:rFonts w:ascii="Times New Roman" w:hAnsi="Times New Roman" w:cs="Times New Roman"/>
          <w:sz w:val="24"/>
          <w:szCs w:val="24"/>
        </w:rPr>
        <w:t xml:space="preserve"> потенциала палеозойских отложений </w:t>
      </w:r>
      <w:proofErr w:type="spellStart"/>
      <w:r w:rsidRPr="006B60ED">
        <w:rPr>
          <w:rFonts w:ascii="Times New Roman" w:hAnsi="Times New Roman" w:cs="Times New Roman"/>
          <w:sz w:val="24"/>
          <w:szCs w:val="24"/>
        </w:rPr>
        <w:t>Западно-Уральской</w:t>
      </w:r>
      <w:proofErr w:type="spellEnd"/>
      <w:r w:rsidRPr="006B60ED">
        <w:rPr>
          <w:rFonts w:ascii="Times New Roman" w:hAnsi="Times New Roman" w:cs="Times New Roman"/>
          <w:sz w:val="24"/>
          <w:szCs w:val="24"/>
        </w:rPr>
        <w:t xml:space="preserve"> складчато-надвиговой зоны Тимано-Печорской провинции. Установлено, что нефтегазоматеринские породы в значительной степени исчерпали свой углеводородный потенциал. Высокий уровень </w:t>
      </w:r>
      <w:proofErr w:type="spellStart"/>
      <w:r w:rsidRPr="006B60ED">
        <w:rPr>
          <w:rFonts w:ascii="Times New Roman" w:hAnsi="Times New Roman" w:cs="Times New Roman"/>
          <w:sz w:val="24"/>
          <w:szCs w:val="24"/>
        </w:rPr>
        <w:t>катагенеза</w:t>
      </w:r>
      <w:proofErr w:type="spellEnd"/>
      <w:r w:rsidRPr="006B60ED">
        <w:rPr>
          <w:rFonts w:ascii="Times New Roman" w:hAnsi="Times New Roman" w:cs="Times New Roman"/>
          <w:sz w:val="24"/>
          <w:szCs w:val="24"/>
        </w:rPr>
        <w:t xml:space="preserve"> органического вещества определяет газовый состав генерируемых углеводородов, что подтверждается притоками газа (к.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B60ED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B60ED">
        <w:rPr>
          <w:rFonts w:ascii="Times New Roman" w:hAnsi="Times New Roman" w:cs="Times New Roman"/>
          <w:sz w:val="24"/>
          <w:szCs w:val="24"/>
        </w:rPr>
        <w:t>н. Котик И.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Pr="006B60ED">
        <w:rPr>
          <w:rFonts w:ascii="Times New Roman" w:hAnsi="Times New Roman" w:cs="Times New Roman"/>
          <w:sz w:val="24"/>
          <w:szCs w:val="24"/>
        </w:rPr>
        <w:t>С.).</w:t>
      </w:r>
    </w:p>
    <w:p w:rsidR="006B60ED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31940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1_ Котик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9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F72" w:rsidRDefault="00D36F72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60ED" w:rsidRDefault="006B60ED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6B60ED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 8</w:t>
      </w:r>
      <w:r w:rsidRPr="006B60ED">
        <w:rPr>
          <w:rFonts w:ascii="Times New Roman" w:hAnsi="Times New Roman" w:cs="Times New Roman"/>
          <w:sz w:val="24"/>
          <w:szCs w:val="24"/>
        </w:rPr>
        <w:t>.</w:t>
      </w:r>
    </w:p>
    <w:p w:rsidR="006B60ED" w:rsidRDefault="006B6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B60ED" w:rsidRPr="006B60ED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B60ED">
        <w:rPr>
          <w:rFonts w:ascii="Times New Roman" w:hAnsi="Times New Roman" w:cs="Times New Roman"/>
          <w:b/>
          <w:i/>
          <w:sz w:val="24"/>
          <w:szCs w:val="24"/>
        </w:rPr>
        <w:t>Направление 127. Динамика и механизмы изменения ландшафтов, климата и биосферы в кайнозое, история четвертичного периода.</w:t>
      </w:r>
    </w:p>
    <w:p w:rsidR="006B60ED" w:rsidRPr="006B60ED" w:rsidRDefault="006B60ED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60ED" w:rsidRDefault="002E0F48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E0F48">
        <w:rPr>
          <w:rFonts w:ascii="Times New Roman" w:hAnsi="Times New Roman" w:cs="Times New Roman"/>
          <w:sz w:val="24"/>
          <w:szCs w:val="24"/>
        </w:rPr>
        <w:t xml:space="preserve">Выявлены особенности развития растительности и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микротериофауны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позднеледниковье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и голоцене на западном склоне Приполярного Урала. В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позднеледниковье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E0F48">
        <w:rPr>
          <w:rFonts w:ascii="Times New Roman" w:hAnsi="Times New Roman" w:cs="Times New Roman"/>
          <w:sz w:val="24"/>
          <w:szCs w:val="24"/>
        </w:rPr>
        <w:t>тундровая</w:t>
      </w:r>
      <w:proofErr w:type="gramEnd"/>
      <w:r w:rsidR="008E14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микротериофауна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из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криоксерофильных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видов обитала в условиях распространения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ерниковых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зарослей и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марево-злаково-разнотравных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сообществ. Тундровая растительность и фауна сохранялись до бореального периода, во время которого на юге Приполярного Урала (р.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Щугер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>) распространились таежные темнохвойные леса, а на севере (р. Кожым)</w:t>
      </w:r>
      <w:r w:rsidR="002D5721">
        <w:rPr>
          <w:rFonts w:ascii="Times New Roman" w:hAnsi="Times New Roman" w:cs="Times New Roman"/>
          <w:sz w:val="24"/>
          <w:szCs w:val="24"/>
        </w:rPr>
        <w:t xml:space="preserve"> —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редкостойные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елово-березовые леса с лесной фауной грызунов. К середине субатлантического периода на западном склоне Приполярного Урала получили развитие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северотаежные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темнохвойные леса из ели со значительной примесью сосны, а к концу в составе древостоев увеличилось участие тундровых элементов. </w:t>
      </w:r>
      <w:proofErr w:type="spellStart"/>
      <w:r w:rsidRPr="002E0F48">
        <w:rPr>
          <w:rFonts w:ascii="Times New Roman" w:hAnsi="Times New Roman" w:cs="Times New Roman"/>
          <w:sz w:val="24"/>
          <w:szCs w:val="24"/>
        </w:rPr>
        <w:t>Микротериофауна</w:t>
      </w:r>
      <w:proofErr w:type="spellEnd"/>
      <w:r w:rsidRPr="002E0F48">
        <w:rPr>
          <w:rFonts w:ascii="Times New Roman" w:hAnsi="Times New Roman" w:cs="Times New Roman"/>
          <w:sz w:val="24"/>
          <w:szCs w:val="24"/>
        </w:rPr>
        <w:t xml:space="preserve"> этого интервала имела типичный лесной облик</w:t>
      </w:r>
      <w:proofErr w:type="gramStart"/>
      <w:r w:rsidRPr="002E0F48">
        <w:rPr>
          <w:rFonts w:ascii="Times New Roman" w:hAnsi="Times New Roman" w:cs="Times New Roman"/>
          <w:sz w:val="24"/>
          <w:szCs w:val="24"/>
        </w:rPr>
        <w:t>.</w:t>
      </w:r>
      <w:r w:rsidR="006B60ED" w:rsidRPr="006B60E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6B60ED" w:rsidRPr="006B60ED">
        <w:rPr>
          <w:rFonts w:ascii="Times New Roman" w:hAnsi="Times New Roman" w:cs="Times New Roman"/>
          <w:sz w:val="24"/>
          <w:szCs w:val="24"/>
        </w:rPr>
        <w:t>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="006B60ED" w:rsidRPr="006B60ED">
        <w:rPr>
          <w:rFonts w:ascii="Times New Roman" w:hAnsi="Times New Roman" w:cs="Times New Roman"/>
          <w:sz w:val="24"/>
          <w:szCs w:val="24"/>
        </w:rPr>
        <w:t>Кряжева</w:t>
      </w:r>
      <w:proofErr w:type="spellEnd"/>
      <w:r w:rsidR="006B60ED" w:rsidRPr="006B60ED">
        <w:rPr>
          <w:rFonts w:ascii="Times New Roman" w:hAnsi="Times New Roman" w:cs="Times New Roman"/>
          <w:sz w:val="24"/>
          <w:szCs w:val="24"/>
        </w:rPr>
        <w:t xml:space="preserve"> И.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В., к.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г.-м.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="006B60ED" w:rsidRPr="006B60ED">
        <w:rPr>
          <w:rFonts w:ascii="Times New Roman" w:hAnsi="Times New Roman" w:cs="Times New Roman"/>
          <w:sz w:val="24"/>
          <w:szCs w:val="24"/>
        </w:rPr>
        <w:t>Голубева</w:t>
      </w:r>
      <w:proofErr w:type="spellEnd"/>
      <w:r w:rsidR="006B60ED" w:rsidRPr="006B60ED">
        <w:rPr>
          <w:rFonts w:ascii="Times New Roman" w:hAnsi="Times New Roman" w:cs="Times New Roman"/>
          <w:sz w:val="24"/>
          <w:szCs w:val="24"/>
        </w:rPr>
        <w:t xml:space="preserve"> Ю.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В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)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  <w:r w:rsidR="006B60ED" w:rsidRPr="006B60ED">
        <w:rPr>
          <w:rFonts w:ascii="Times New Roman" w:hAnsi="Times New Roman" w:cs="Times New Roman"/>
          <w:sz w:val="24"/>
          <w:szCs w:val="24"/>
        </w:rPr>
        <w:t>.</w:t>
      </w:r>
      <w:r w:rsidR="002D5721">
        <w:rPr>
          <w:rFonts w:ascii="Times New Roman" w:hAnsi="Times New Roman" w:cs="Times New Roman"/>
          <w:sz w:val="24"/>
          <w:szCs w:val="24"/>
        </w:rPr>
        <w:t> </w:t>
      </w:r>
    </w:p>
    <w:p w:rsidR="006B60ED" w:rsidRDefault="002D5721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  <w:r w:rsidR="006B60ED">
        <w:rPr>
          <w:rFonts w:ascii="Times New Roman" w:hAnsi="Times New Roman"/>
          <w:noProof/>
          <w:color w:val="002060"/>
          <w:sz w:val="24"/>
          <w:szCs w:val="24"/>
          <w:lang w:eastAsia="ru-RU"/>
        </w:rPr>
        <w:drawing>
          <wp:inline distT="0" distB="0" distL="0" distR="0">
            <wp:extent cx="4944004" cy="3352800"/>
            <wp:effectExtent l="0" t="0" r="0" b="0"/>
            <wp:docPr id="16" name="Рисунок 16" descr="Таблиц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Таблица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8690" cy="3355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> </w:t>
      </w:r>
    </w:p>
    <w:p w:rsidR="00D36F72" w:rsidRDefault="00D36F72" w:rsidP="006B60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60ED" w:rsidRPr="003263EC" w:rsidRDefault="006B60ED" w:rsidP="00D36F72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9.</w:t>
      </w:r>
    </w:p>
    <w:sectPr w:rsidR="006B60ED" w:rsidRPr="003263EC" w:rsidSect="006F24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2776" w:rsidRDefault="00222776" w:rsidP="00F1740C">
      <w:pPr>
        <w:spacing w:after="0" w:line="240" w:lineRule="auto"/>
      </w:pPr>
      <w:r>
        <w:separator/>
      </w:r>
    </w:p>
  </w:endnote>
  <w:endnote w:type="continuationSeparator" w:id="1">
    <w:p w:rsidR="00222776" w:rsidRDefault="00222776" w:rsidP="00F17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2776" w:rsidRDefault="00222776" w:rsidP="00F1740C">
      <w:pPr>
        <w:spacing w:after="0" w:line="240" w:lineRule="auto"/>
      </w:pPr>
      <w:r>
        <w:separator/>
      </w:r>
    </w:p>
  </w:footnote>
  <w:footnote w:type="continuationSeparator" w:id="1">
    <w:p w:rsidR="00222776" w:rsidRDefault="00222776" w:rsidP="00F174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26542"/>
    <w:rsid w:val="00013287"/>
    <w:rsid w:val="00013458"/>
    <w:rsid w:val="00020F3A"/>
    <w:rsid w:val="00023525"/>
    <w:rsid w:val="00031EE0"/>
    <w:rsid w:val="00045662"/>
    <w:rsid w:val="000507E1"/>
    <w:rsid w:val="0005405D"/>
    <w:rsid w:val="00054B82"/>
    <w:rsid w:val="00067D50"/>
    <w:rsid w:val="000827B6"/>
    <w:rsid w:val="000C5163"/>
    <w:rsid w:val="000D57B1"/>
    <w:rsid w:val="000F5055"/>
    <w:rsid w:val="0010650C"/>
    <w:rsid w:val="001211CC"/>
    <w:rsid w:val="00126CF3"/>
    <w:rsid w:val="00134728"/>
    <w:rsid w:val="00141769"/>
    <w:rsid w:val="001549FA"/>
    <w:rsid w:val="0017128D"/>
    <w:rsid w:val="00174775"/>
    <w:rsid w:val="001753CD"/>
    <w:rsid w:val="0018206B"/>
    <w:rsid w:val="0018544A"/>
    <w:rsid w:val="00187F75"/>
    <w:rsid w:val="001A3C69"/>
    <w:rsid w:val="001B4A06"/>
    <w:rsid w:val="001C4C47"/>
    <w:rsid w:val="001D613E"/>
    <w:rsid w:val="002035F6"/>
    <w:rsid w:val="00206437"/>
    <w:rsid w:val="00210927"/>
    <w:rsid w:val="0021241A"/>
    <w:rsid w:val="00222776"/>
    <w:rsid w:val="002247C2"/>
    <w:rsid w:val="00230926"/>
    <w:rsid w:val="00250EAD"/>
    <w:rsid w:val="00252B3B"/>
    <w:rsid w:val="00261CFE"/>
    <w:rsid w:val="00283D2D"/>
    <w:rsid w:val="002B0425"/>
    <w:rsid w:val="002C1030"/>
    <w:rsid w:val="002D15CE"/>
    <w:rsid w:val="002D5721"/>
    <w:rsid w:val="002D5F20"/>
    <w:rsid w:val="002E0F48"/>
    <w:rsid w:val="002E303A"/>
    <w:rsid w:val="002E70AF"/>
    <w:rsid w:val="003263EC"/>
    <w:rsid w:val="003320CE"/>
    <w:rsid w:val="0035017B"/>
    <w:rsid w:val="00356433"/>
    <w:rsid w:val="00362FFC"/>
    <w:rsid w:val="00386543"/>
    <w:rsid w:val="003879B5"/>
    <w:rsid w:val="003B2599"/>
    <w:rsid w:val="003B60E4"/>
    <w:rsid w:val="003C06AB"/>
    <w:rsid w:val="003E17DF"/>
    <w:rsid w:val="004063E6"/>
    <w:rsid w:val="00435424"/>
    <w:rsid w:val="00436152"/>
    <w:rsid w:val="00436407"/>
    <w:rsid w:val="00437A13"/>
    <w:rsid w:val="00450FF6"/>
    <w:rsid w:val="00455CBA"/>
    <w:rsid w:val="0045740D"/>
    <w:rsid w:val="00462989"/>
    <w:rsid w:val="00477EF9"/>
    <w:rsid w:val="00480F4A"/>
    <w:rsid w:val="004914DC"/>
    <w:rsid w:val="00492D0F"/>
    <w:rsid w:val="004957D6"/>
    <w:rsid w:val="004B00F8"/>
    <w:rsid w:val="004D0F66"/>
    <w:rsid w:val="004F2525"/>
    <w:rsid w:val="0050195D"/>
    <w:rsid w:val="00523391"/>
    <w:rsid w:val="0053543F"/>
    <w:rsid w:val="00553A94"/>
    <w:rsid w:val="00587964"/>
    <w:rsid w:val="00593D48"/>
    <w:rsid w:val="005A2518"/>
    <w:rsid w:val="005D6343"/>
    <w:rsid w:val="005D6CBB"/>
    <w:rsid w:val="005F6AFF"/>
    <w:rsid w:val="0060022E"/>
    <w:rsid w:val="00624AAD"/>
    <w:rsid w:val="00640590"/>
    <w:rsid w:val="006471B3"/>
    <w:rsid w:val="00652D4A"/>
    <w:rsid w:val="006576F8"/>
    <w:rsid w:val="006614DC"/>
    <w:rsid w:val="00661871"/>
    <w:rsid w:val="006659ED"/>
    <w:rsid w:val="006716B2"/>
    <w:rsid w:val="00675B64"/>
    <w:rsid w:val="00675FDD"/>
    <w:rsid w:val="006779D5"/>
    <w:rsid w:val="00684A14"/>
    <w:rsid w:val="006A5D71"/>
    <w:rsid w:val="006A65D0"/>
    <w:rsid w:val="006B0F64"/>
    <w:rsid w:val="006B60ED"/>
    <w:rsid w:val="006D5297"/>
    <w:rsid w:val="006D5C2D"/>
    <w:rsid w:val="006F24BA"/>
    <w:rsid w:val="00701A34"/>
    <w:rsid w:val="00723B97"/>
    <w:rsid w:val="00726542"/>
    <w:rsid w:val="00726549"/>
    <w:rsid w:val="00737F84"/>
    <w:rsid w:val="00742AAD"/>
    <w:rsid w:val="00754EF5"/>
    <w:rsid w:val="007634AD"/>
    <w:rsid w:val="00765798"/>
    <w:rsid w:val="00770035"/>
    <w:rsid w:val="007905D7"/>
    <w:rsid w:val="007A66C9"/>
    <w:rsid w:val="007B2FD6"/>
    <w:rsid w:val="007D250B"/>
    <w:rsid w:val="007F6875"/>
    <w:rsid w:val="007F740F"/>
    <w:rsid w:val="008218FF"/>
    <w:rsid w:val="008242FA"/>
    <w:rsid w:val="00825D52"/>
    <w:rsid w:val="008379A6"/>
    <w:rsid w:val="0084687A"/>
    <w:rsid w:val="0085520C"/>
    <w:rsid w:val="008637C6"/>
    <w:rsid w:val="00866C82"/>
    <w:rsid w:val="00882466"/>
    <w:rsid w:val="00890076"/>
    <w:rsid w:val="008970CB"/>
    <w:rsid w:val="008A41D3"/>
    <w:rsid w:val="008B2846"/>
    <w:rsid w:val="008B6607"/>
    <w:rsid w:val="008C3D1B"/>
    <w:rsid w:val="008C3E98"/>
    <w:rsid w:val="008E14CE"/>
    <w:rsid w:val="008E2330"/>
    <w:rsid w:val="008E4593"/>
    <w:rsid w:val="008E6D3E"/>
    <w:rsid w:val="008F7966"/>
    <w:rsid w:val="0090326C"/>
    <w:rsid w:val="00912B6C"/>
    <w:rsid w:val="00914ADB"/>
    <w:rsid w:val="009214B4"/>
    <w:rsid w:val="00936C26"/>
    <w:rsid w:val="00973990"/>
    <w:rsid w:val="00984D45"/>
    <w:rsid w:val="009A3BA2"/>
    <w:rsid w:val="009A5C4B"/>
    <w:rsid w:val="009C579D"/>
    <w:rsid w:val="00A00265"/>
    <w:rsid w:val="00A07DB8"/>
    <w:rsid w:val="00A177D4"/>
    <w:rsid w:val="00A24E48"/>
    <w:rsid w:val="00A24F6A"/>
    <w:rsid w:val="00A31ACE"/>
    <w:rsid w:val="00A323BD"/>
    <w:rsid w:val="00A378E6"/>
    <w:rsid w:val="00A51C4D"/>
    <w:rsid w:val="00A56BE8"/>
    <w:rsid w:val="00A57690"/>
    <w:rsid w:val="00A61B20"/>
    <w:rsid w:val="00A630F8"/>
    <w:rsid w:val="00A778C0"/>
    <w:rsid w:val="00A82A3C"/>
    <w:rsid w:val="00A87B65"/>
    <w:rsid w:val="00A913FF"/>
    <w:rsid w:val="00AB7D7C"/>
    <w:rsid w:val="00AB7FF8"/>
    <w:rsid w:val="00AC0FE0"/>
    <w:rsid w:val="00AC431E"/>
    <w:rsid w:val="00AD24F8"/>
    <w:rsid w:val="00AD4E3A"/>
    <w:rsid w:val="00AE6A51"/>
    <w:rsid w:val="00B00207"/>
    <w:rsid w:val="00B033A6"/>
    <w:rsid w:val="00B033D4"/>
    <w:rsid w:val="00B06FC2"/>
    <w:rsid w:val="00B44398"/>
    <w:rsid w:val="00B46457"/>
    <w:rsid w:val="00B50CCF"/>
    <w:rsid w:val="00B51696"/>
    <w:rsid w:val="00B759DE"/>
    <w:rsid w:val="00B8353C"/>
    <w:rsid w:val="00BA10CA"/>
    <w:rsid w:val="00BA333A"/>
    <w:rsid w:val="00BB7953"/>
    <w:rsid w:val="00BC548C"/>
    <w:rsid w:val="00BD0F2A"/>
    <w:rsid w:val="00BD3FCF"/>
    <w:rsid w:val="00BD62F8"/>
    <w:rsid w:val="00BE1620"/>
    <w:rsid w:val="00BF651A"/>
    <w:rsid w:val="00C0131C"/>
    <w:rsid w:val="00C040B0"/>
    <w:rsid w:val="00C0450F"/>
    <w:rsid w:val="00C11C86"/>
    <w:rsid w:val="00C21D37"/>
    <w:rsid w:val="00C41029"/>
    <w:rsid w:val="00C428C5"/>
    <w:rsid w:val="00C43A15"/>
    <w:rsid w:val="00C52670"/>
    <w:rsid w:val="00C65FEB"/>
    <w:rsid w:val="00C66173"/>
    <w:rsid w:val="00C67670"/>
    <w:rsid w:val="00C705DF"/>
    <w:rsid w:val="00CA155B"/>
    <w:rsid w:val="00CB3C6A"/>
    <w:rsid w:val="00CB3FE3"/>
    <w:rsid w:val="00CE61C2"/>
    <w:rsid w:val="00D02AAB"/>
    <w:rsid w:val="00D12D19"/>
    <w:rsid w:val="00D22BF4"/>
    <w:rsid w:val="00D23084"/>
    <w:rsid w:val="00D36664"/>
    <w:rsid w:val="00D36F72"/>
    <w:rsid w:val="00D41CB9"/>
    <w:rsid w:val="00D46F18"/>
    <w:rsid w:val="00D624AA"/>
    <w:rsid w:val="00D767B3"/>
    <w:rsid w:val="00D84C7A"/>
    <w:rsid w:val="00D90F14"/>
    <w:rsid w:val="00D911DD"/>
    <w:rsid w:val="00D92972"/>
    <w:rsid w:val="00D95700"/>
    <w:rsid w:val="00D96360"/>
    <w:rsid w:val="00DA2E2C"/>
    <w:rsid w:val="00DB3120"/>
    <w:rsid w:val="00DC1DF8"/>
    <w:rsid w:val="00DD34F5"/>
    <w:rsid w:val="00DD4496"/>
    <w:rsid w:val="00DE1FC1"/>
    <w:rsid w:val="00E0274F"/>
    <w:rsid w:val="00E16048"/>
    <w:rsid w:val="00E226FA"/>
    <w:rsid w:val="00E3649E"/>
    <w:rsid w:val="00E46890"/>
    <w:rsid w:val="00E53AA7"/>
    <w:rsid w:val="00E55BDA"/>
    <w:rsid w:val="00E57D47"/>
    <w:rsid w:val="00E63F9F"/>
    <w:rsid w:val="00E671AE"/>
    <w:rsid w:val="00E80864"/>
    <w:rsid w:val="00E8145B"/>
    <w:rsid w:val="00EA1D69"/>
    <w:rsid w:val="00EA3858"/>
    <w:rsid w:val="00EB147E"/>
    <w:rsid w:val="00EB2DAF"/>
    <w:rsid w:val="00ED6382"/>
    <w:rsid w:val="00EF030E"/>
    <w:rsid w:val="00F04A09"/>
    <w:rsid w:val="00F1740C"/>
    <w:rsid w:val="00F26CF3"/>
    <w:rsid w:val="00F41CD3"/>
    <w:rsid w:val="00F60937"/>
    <w:rsid w:val="00F72227"/>
    <w:rsid w:val="00F8486B"/>
    <w:rsid w:val="00F94E78"/>
    <w:rsid w:val="00F96316"/>
    <w:rsid w:val="00FB3496"/>
    <w:rsid w:val="00FB69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4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6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654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265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726542"/>
    <w:pPr>
      <w:spacing w:after="0" w:line="240" w:lineRule="auto"/>
      <w:ind w:firstLine="680"/>
      <w:contextualSpacing/>
      <w:jc w:val="both"/>
    </w:pPr>
    <w:rPr>
      <w:rFonts w:ascii="Times New Roman" w:eastAsia="Calibri" w:hAnsi="Times New Roman" w:cs="Times New Roman"/>
      <w:b/>
      <w:sz w:val="24"/>
      <w:szCs w:val="24"/>
    </w:rPr>
  </w:style>
  <w:style w:type="paragraph" w:styleId="a7">
    <w:name w:val="Normal (Web)"/>
    <w:basedOn w:val="a"/>
    <w:uiPriority w:val="99"/>
    <w:unhideWhenUsed/>
    <w:rsid w:val="0060022E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rsid w:val="0060022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60022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a">
    <w:name w:val="List Paragraph"/>
    <w:basedOn w:val="a"/>
    <w:uiPriority w:val="34"/>
    <w:qFormat/>
    <w:rsid w:val="008E6D3E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">
    <w:name w:val="Обычный1"/>
    <w:rsid w:val="008E6D3E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customStyle="1" w:styleId="Default">
    <w:name w:val="Default"/>
    <w:rsid w:val="0010650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Plain Text"/>
    <w:basedOn w:val="a"/>
    <w:link w:val="ac"/>
    <w:uiPriority w:val="99"/>
    <w:unhideWhenUsed/>
    <w:rsid w:val="00013458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ac">
    <w:name w:val="Текст Знак"/>
    <w:basedOn w:val="a0"/>
    <w:link w:val="ab"/>
    <w:uiPriority w:val="99"/>
    <w:rsid w:val="00013458"/>
    <w:rPr>
      <w:rFonts w:ascii="Consolas" w:eastAsia="Calibri" w:hAnsi="Consolas" w:cs="Times New Roman"/>
      <w:sz w:val="21"/>
      <w:szCs w:val="21"/>
    </w:rPr>
  </w:style>
  <w:style w:type="paragraph" w:styleId="3">
    <w:name w:val="Body Text Indent 3"/>
    <w:basedOn w:val="a"/>
    <w:link w:val="30"/>
    <w:uiPriority w:val="99"/>
    <w:unhideWhenUsed/>
    <w:rsid w:val="00013458"/>
    <w:pPr>
      <w:widowControl w:val="0"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1345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2">
    <w:name w:val="Обычный2"/>
    <w:rsid w:val="00DD34F5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740C"/>
  </w:style>
  <w:style w:type="paragraph" w:styleId="af">
    <w:name w:val="footer"/>
    <w:basedOn w:val="a"/>
    <w:link w:val="af0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740C"/>
  </w:style>
  <w:style w:type="character" w:customStyle="1" w:styleId="translation-chunk">
    <w:name w:val="translation-chunk"/>
    <w:basedOn w:val="a0"/>
    <w:rsid w:val="00D957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6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654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265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726542"/>
    <w:pPr>
      <w:spacing w:after="0" w:line="240" w:lineRule="auto"/>
      <w:ind w:firstLine="680"/>
      <w:contextualSpacing/>
      <w:jc w:val="both"/>
    </w:pPr>
    <w:rPr>
      <w:rFonts w:ascii="Times New Roman" w:eastAsia="Calibri" w:hAnsi="Times New Roman" w:cs="Times New Roman"/>
      <w:b/>
      <w:sz w:val="24"/>
      <w:szCs w:val="24"/>
    </w:rPr>
  </w:style>
  <w:style w:type="paragraph" w:styleId="a7">
    <w:name w:val="Normal (Web)"/>
    <w:basedOn w:val="a"/>
    <w:unhideWhenUsed/>
    <w:rsid w:val="0060022E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rsid w:val="0060022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60022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a">
    <w:name w:val="List Paragraph"/>
    <w:basedOn w:val="a"/>
    <w:uiPriority w:val="34"/>
    <w:qFormat/>
    <w:rsid w:val="008E6D3E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">
    <w:name w:val="Обычный1"/>
    <w:rsid w:val="008E6D3E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customStyle="1" w:styleId="Default">
    <w:name w:val="Default"/>
    <w:rsid w:val="0010650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Plain Text"/>
    <w:basedOn w:val="a"/>
    <w:link w:val="ac"/>
    <w:uiPriority w:val="99"/>
    <w:unhideWhenUsed/>
    <w:rsid w:val="00013458"/>
    <w:pPr>
      <w:spacing w:after="0" w:line="240" w:lineRule="auto"/>
    </w:pPr>
    <w:rPr>
      <w:rFonts w:ascii="Consolas" w:eastAsia="Calibri" w:hAnsi="Consolas" w:cs="Times New Roman"/>
      <w:sz w:val="21"/>
      <w:szCs w:val="21"/>
      <w:lang w:val="x-none"/>
    </w:rPr>
  </w:style>
  <w:style w:type="character" w:customStyle="1" w:styleId="ac">
    <w:name w:val="Текст Знак"/>
    <w:basedOn w:val="a0"/>
    <w:link w:val="ab"/>
    <w:uiPriority w:val="99"/>
    <w:rsid w:val="00013458"/>
    <w:rPr>
      <w:rFonts w:ascii="Consolas" w:eastAsia="Calibri" w:hAnsi="Consolas" w:cs="Times New Roman"/>
      <w:sz w:val="21"/>
      <w:szCs w:val="21"/>
      <w:lang w:val="x-none"/>
    </w:rPr>
  </w:style>
  <w:style w:type="paragraph" w:styleId="3">
    <w:name w:val="Body Text Indent 3"/>
    <w:basedOn w:val="a"/>
    <w:link w:val="30"/>
    <w:uiPriority w:val="99"/>
    <w:unhideWhenUsed/>
    <w:rsid w:val="00013458"/>
    <w:pPr>
      <w:widowControl w:val="0"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1345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2">
    <w:name w:val="Обычный2"/>
    <w:rsid w:val="00DD34F5"/>
    <w:pPr>
      <w:widowControl w:val="0"/>
      <w:spacing w:after="0" w:line="360" w:lineRule="auto"/>
      <w:ind w:firstLine="397"/>
      <w:jc w:val="both"/>
    </w:pPr>
    <w:rPr>
      <w:rFonts w:ascii="Times New Roman" w:eastAsia="Times New Roman" w:hAnsi="Times New Roman" w:cs="Times New Roman"/>
      <w:snapToGrid w:val="0"/>
      <w:sz w:val="26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740C"/>
  </w:style>
  <w:style w:type="paragraph" w:styleId="af">
    <w:name w:val="footer"/>
    <w:basedOn w:val="a"/>
    <w:link w:val="af0"/>
    <w:uiPriority w:val="99"/>
    <w:unhideWhenUsed/>
    <w:rsid w:val="00F17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74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4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8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microsoft.com/office/2007/relationships/stylesWithEffects" Target="stylesWithEffects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9</Pages>
  <Words>1405</Words>
  <Characters>8015</Characters>
  <Application>Microsoft Office Word</Application>
  <DocSecurity>4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ivkozyreva</dc:creator>
  <cp:lastModifiedBy>ayperetyagin</cp:lastModifiedBy>
  <cp:revision>2</cp:revision>
  <cp:lastPrinted>2016-12-19T07:01:00Z</cp:lastPrinted>
  <dcterms:created xsi:type="dcterms:W3CDTF">2019-02-04T07:39:00Z</dcterms:created>
  <dcterms:modified xsi:type="dcterms:W3CDTF">2019-02-04T07:39:00Z</dcterms:modified>
</cp:coreProperties>
</file>