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7A0" w:rsidRDefault="005E77A0" w:rsidP="005E77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77A0">
        <w:rPr>
          <w:rFonts w:ascii="Times New Roman" w:hAnsi="Times New Roman" w:cs="Times New Roman"/>
          <w:b/>
          <w:sz w:val="24"/>
          <w:szCs w:val="24"/>
        </w:rPr>
        <w:t xml:space="preserve">ВАЖНЕЙШИЕ РЕЗУЛЬТАТЫ ФУНДАМЕНТАЛЬНЫХ ИССЛЕДОВАНИЙ, ПОЛУЧЕННЫЕ В 2020 г. ИГ ФИЦ КОМИ НЦ УРО РАН </w:t>
      </w:r>
    </w:p>
    <w:p w:rsidR="005E77A0" w:rsidRDefault="005E77A0" w:rsidP="005E77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77A0">
        <w:rPr>
          <w:rFonts w:ascii="Times New Roman" w:hAnsi="Times New Roman" w:cs="Times New Roman"/>
          <w:b/>
          <w:sz w:val="24"/>
          <w:szCs w:val="24"/>
        </w:rPr>
        <w:t>В РАМКАХ ПРОГРАММЫ ФНИ</w:t>
      </w:r>
    </w:p>
    <w:p w:rsidR="005E77A0" w:rsidRDefault="005E77A0" w:rsidP="005E77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77A0" w:rsidRPr="005E77A0" w:rsidRDefault="005E77A0" w:rsidP="005E77A0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E77A0">
        <w:rPr>
          <w:rFonts w:ascii="Times New Roman" w:hAnsi="Times New Roman" w:cs="Times New Roman"/>
          <w:b/>
          <w:i/>
          <w:sz w:val="24"/>
          <w:szCs w:val="24"/>
        </w:rPr>
        <w:t>Направление 127. Динамика и механизмы изменения ландшафтов, климата и биосферы в кайнозое, история четвертичного периода.</w:t>
      </w:r>
    </w:p>
    <w:p w:rsidR="005E77A0" w:rsidRDefault="005E77A0" w:rsidP="005E77A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77A0" w:rsidRDefault="005E77A0" w:rsidP="002D5A3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E77A0">
        <w:rPr>
          <w:rFonts w:ascii="Times New Roman" w:hAnsi="Times New Roman" w:cs="Times New Roman"/>
          <w:b/>
          <w:sz w:val="24"/>
          <w:szCs w:val="24"/>
        </w:rPr>
        <w:t xml:space="preserve">Впервые установлена взаимосвязь растительного покрова, климата и лесных пожаров в голоцене Северного Приуралья.  </w:t>
      </w:r>
      <w:r w:rsidRPr="005E77A0">
        <w:rPr>
          <w:rFonts w:ascii="Times New Roman" w:hAnsi="Times New Roman" w:cs="Times New Roman"/>
          <w:sz w:val="24"/>
          <w:szCs w:val="24"/>
        </w:rPr>
        <w:t xml:space="preserve">На основе детальных палинологических записей с помощью программы REVEALS построены модели развития растительности – одного из наиболее чувствительных ландшафтных компонентов, в формировании которых определяющим фактором был климат, и средней периодичности пожаров в голоцене Северного Урала. В раннем голоцене преобладали светлохвойные </w:t>
      </w:r>
      <w:proofErr w:type="gramStart"/>
      <w:r w:rsidRPr="005E77A0">
        <w:rPr>
          <w:rFonts w:ascii="Times New Roman" w:hAnsi="Times New Roman" w:cs="Times New Roman"/>
          <w:sz w:val="24"/>
          <w:szCs w:val="24"/>
        </w:rPr>
        <w:t>леса</w:t>
      </w:r>
      <w:proofErr w:type="gramEnd"/>
      <w:r w:rsidRPr="005E77A0">
        <w:rPr>
          <w:rFonts w:ascii="Times New Roman" w:hAnsi="Times New Roman" w:cs="Times New Roman"/>
          <w:sz w:val="24"/>
          <w:szCs w:val="24"/>
        </w:rPr>
        <w:t xml:space="preserve"> и пожары происходили относительно редко. В среднем голоцене при более благоприятном климате распространилась темнохвойная </w:t>
      </w:r>
      <w:proofErr w:type="gramStart"/>
      <w:r w:rsidRPr="005E77A0">
        <w:rPr>
          <w:rFonts w:ascii="Times New Roman" w:hAnsi="Times New Roman" w:cs="Times New Roman"/>
          <w:sz w:val="24"/>
          <w:szCs w:val="24"/>
        </w:rPr>
        <w:t>тайга</w:t>
      </w:r>
      <w:proofErr w:type="gramEnd"/>
      <w:r w:rsidRPr="005E77A0">
        <w:rPr>
          <w:rFonts w:ascii="Times New Roman" w:hAnsi="Times New Roman" w:cs="Times New Roman"/>
          <w:sz w:val="24"/>
          <w:szCs w:val="24"/>
        </w:rPr>
        <w:t xml:space="preserve"> и участились пожары. В позднем голоцене частота пожаров вследствие антропогенного фактора увеличилась, а в составе лесов стали доминировать березовые леса, которые обычно первыми заселяют территории после возгорания (</w:t>
      </w:r>
      <w:r w:rsidRPr="005E77A0">
        <w:rPr>
          <w:rFonts w:ascii="Times New Roman" w:hAnsi="Times New Roman" w:cs="Times New Roman"/>
          <w:i/>
          <w:sz w:val="24"/>
          <w:szCs w:val="24"/>
        </w:rPr>
        <w:t xml:space="preserve">к.г.-м.н. Голубева Ю.В.; </w:t>
      </w:r>
      <w:proofErr w:type="spellStart"/>
      <w:r w:rsidRPr="005E77A0">
        <w:rPr>
          <w:rFonts w:ascii="Times New Roman" w:hAnsi="Times New Roman" w:cs="Times New Roman"/>
          <w:i/>
          <w:sz w:val="24"/>
          <w:szCs w:val="24"/>
        </w:rPr>
        <w:t>Barhoumi</w:t>
      </w:r>
      <w:proofErr w:type="spellEnd"/>
      <w:r w:rsidRPr="005E77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E77A0">
        <w:rPr>
          <w:rFonts w:ascii="Times New Roman" w:hAnsi="Times New Roman" w:cs="Times New Roman"/>
          <w:i/>
          <w:sz w:val="24"/>
          <w:szCs w:val="24"/>
        </w:rPr>
        <w:t>et</w:t>
      </w:r>
      <w:proofErr w:type="spellEnd"/>
      <w:r w:rsidRPr="005E77A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E77A0">
        <w:rPr>
          <w:rFonts w:ascii="Times New Roman" w:hAnsi="Times New Roman" w:cs="Times New Roman"/>
          <w:i/>
          <w:sz w:val="24"/>
          <w:szCs w:val="24"/>
        </w:rPr>
        <w:t>al</w:t>
      </w:r>
      <w:proofErr w:type="spellEnd"/>
      <w:r w:rsidRPr="005E77A0">
        <w:rPr>
          <w:rFonts w:ascii="Times New Roman" w:hAnsi="Times New Roman" w:cs="Times New Roman"/>
          <w:i/>
          <w:sz w:val="24"/>
          <w:szCs w:val="24"/>
        </w:rPr>
        <w:t>., 2020</w:t>
      </w:r>
      <w:r w:rsidRPr="005E77A0">
        <w:rPr>
          <w:rFonts w:ascii="Times New Roman" w:hAnsi="Times New Roman" w:cs="Times New Roman"/>
          <w:sz w:val="24"/>
          <w:szCs w:val="24"/>
        </w:rPr>
        <w:t>).</w:t>
      </w:r>
    </w:p>
    <w:p w:rsidR="005E77A0" w:rsidRDefault="005E77A0" w:rsidP="005E77A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71255">
        <w:rPr>
          <w:noProof/>
          <w:lang w:eastAsia="ru-RU"/>
        </w:rPr>
        <w:drawing>
          <wp:inline distT="0" distB="0" distL="0" distR="0" wp14:anchorId="0E6D8257" wp14:editId="1A2E0565">
            <wp:extent cx="4791075" cy="3505200"/>
            <wp:effectExtent l="0" t="0" r="0" b="0"/>
            <wp:docPr id="2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132" cy="3512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77A0" w:rsidRPr="00BE1D4F" w:rsidRDefault="00CD103B" w:rsidP="00CD10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Pr="00203646">
        <w:rPr>
          <w:rFonts w:ascii="Times New Roman" w:hAnsi="Times New Roman" w:cs="Times New Roman"/>
          <w:sz w:val="24"/>
          <w:szCs w:val="24"/>
          <w:lang w:val="en-US"/>
        </w:rPr>
        <w:t xml:space="preserve"> 1.</w:t>
      </w:r>
    </w:p>
    <w:p w:rsidR="005E77A0" w:rsidRPr="00BE1D4F" w:rsidRDefault="005E77A0" w:rsidP="005E77A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E77A0" w:rsidRPr="00BE1D4F" w:rsidRDefault="005E77A0" w:rsidP="005E77A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Barhoumi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C., Ali A.A.,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Peyron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Dugerdil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Borisova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Golubeva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Yu.,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Subetto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Kryshen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Drobyshev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Ryzhkova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N., 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Joanin</w:t>
      </w:r>
      <w:proofErr w:type="spellEnd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 Did long-term fire control the coniferous boreal forest composition of northern Ural region (Komi Republic, Russia)? // Journal of Biogeography. </w:t>
      </w:r>
      <w:r w:rsidRPr="00BE1D4F">
        <w:rPr>
          <w:rFonts w:ascii="Times New Roman" w:hAnsi="Times New Roman" w:cs="Times New Roman"/>
          <w:b/>
          <w:sz w:val="24"/>
          <w:szCs w:val="24"/>
        </w:rPr>
        <w:t xml:space="preserve">2020. </w:t>
      </w:r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DOI</w:t>
      </w:r>
      <w:r w:rsidRPr="00BE1D4F">
        <w:rPr>
          <w:rFonts w:ascii="Times New Roman" w:hAnsi="Times New Roman" w:cs="Times New Roman"/>
          <w:b/>
          <w:sz w:val="24"/>
          <w:szCs w:val="24"/>
        </w:rPr>
        <w:t>: 10.1111/</w:t>
      </w:r>
      <w:proofErr w:type="spellStart"/>
      <w:r w:rsidRPr="005E77A0">
        <w:rPr>
          <w:rFonts w:ascii="Times New Roman" w:hAnsi="Times New Roman" w:cs="Times New Roman"/>
          <w:b/>
          <w:sz w:val="24"/>
          <w:szCs w:val="24"/>
          <w:lang w:val="en-US"/>
        </w:rPr>
        <w:t>jbi</w:t>
      </w:r>
      <w:proofErr w:type="spellEnd"/>
      <w:r w:rsidRPr="00BE1D4F">
        <w:rPr>
          <w:rFonts w:ascii="Times New Roman" w:hAnsi="Times New Roman" w:cs="Times New Roman"/>
          <w:b/>
          <w:sz w:val="24"/>
          <w:szCs w:val="24"/>
        </w:rPr>
        <w:t>.13922.</w:t>
      </w:r>
    </w:p>
    <w:p w:rsidR="005E77A0" w:rsidRPr="00BE1D4F" w:rsidRDefault="005E77A0">
      <w:pPr>
        <w:rPr>
          <w:rFonts w:ascii="Times New Roman" w:hAnsi="Times New Roman" w:cs="Times New Roman"/>
          <w:sz w:val="24"/>
          <w:szCs w:val="24"/>
        </w:rPr>
      </w:pPr>
      <w:r w:rsidRPr="00BE1D4F">
        <w:rPr>
          <w:rFonts w:ascii="Times New Roman" w:hAnsi="Times New Roman" w:cs="Times New Roman"/>
          <w:sz w:val="24"/>
          <w:szCs w:val="24"/>
        </w:rPr>
        <w:br w:type="page"/>
      </w:r>
    </w:p>
    <w:p w:rsidR="005E77A0" w:rsidRPr="005E77A0" w:rsidRDefault="005E77A0" w:rsidP="005E77A0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E77A0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125. Фундаментальные проблемы развития литогенетических, магматических, метаморфических и минералообразующих систем.</w:t>
      </w:r>
    </w:p>
    <w:p w:rsidR="0083284F" w:rsidRPr="0083284F" w:rsidRDefault="0083284F" w:rsidP="0083284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284F">
        <w:rPr>
          <w:rFonts w:ascii="Times New Roman" w:hAnsi="Times New Roman" w:cs="Times New Roman"/>
          <w:b/>
          <w:sz w:val="24"/>
          <w:szCs w:val="24"/>
        </w:rPr>
        <w:t xml:space="preserve">Изучение палеозойских </w:t>
      </w:r>
      <w:proofErr w:type="spellStart"/>
      <w:r w:rsidRPr="0083284F">
        <w:rPr>
          <w:rFonts w:ascii="Times New Roman" w:hAnsi="Times New Roman" w:cs="Times New Roman"/>
          <w:b/>
          <w:sz w:val="24"/>
          <w:szCs w:val="24"/>
        </w:rPr>
        <w:t>ооидов</w:t>
      </w:r>
      <w:proofErr w:type="spellEnd"/>
      <w:r w:rsidRPr="0083284F">
        <w:rPr>
          <w:rFonts w:ascii="Times New Roman" w:hAnsi="Times New Roman" w:cs="Times New Roman"/>
          <w:b/>
          <w:sz w:val="24"/>
          <w:szCs w:val="24"/>
        </w:rPr>
        <w:t xml:space="preserve"> показало, что процесс </w:t>
      </w:r>
      <w:proofErr w:type="spellStart"/>
      <w:r w:rsidRPr="0083284F">
        <w:rPr>
          <w:rFonts w:ascii="Times New Roman" w:hAnsi="Times New Roman" w:cs="Times New Roman"/>
          <w:b/>
          <w:sz w:val="24"/>
          <w:szCs w:val="24"/>
        </w:rPr>
        <w:t>микробно</w:t>
      </w:r>
      <w:proofErr w:type="spellEnd"/>
      <w:r w:rsidRPr="0083284F">
        <w:rPr>
          <w:rFonts w:ascii="Times New Roman" w:hAnsi="Times New Roman" w:cs="Times New Roman"/>
          <w:b/>
          <w:sz w:val="24"/>
          <w:szCs w:val="24"/>
        </w:rPr>
        <w:t xml:space="preserve">-опосредованной </w:t>
      </w:r>
      <w:proofErr w:type="spellStart"/>
      <w:r w:rsidRPr="0083284F">
        <w:rPr>
          <w:rFonts w:ascii="Times New Roman" w:hAnsi="Times New Roman" w:cs="Times New Roman"/>
          <w:b/>
          <w:sz w:val="24"/>
          <w:szCs w:val="24"/>
        </w:rPr>
        <w:t>органоминерализации</w:t>
      </w:r>
      <w:proofErr w:type="spellEnd"/>
      <w:r w:rsidRPr="0083284F">
        <w:rPr>
          <w:rFonts w:ascii="Times New Roman" w:hAnsi="Times New Roman" w:cs="Times New Roman"/>
          <w:b/>
          <w:sz w:val="24"/>
          <w:szCs w:val="24"/>
        </w:rPr>
        <w:t xml:space="preserve"> в них и, соответственно, их рост стимулировался активностью осаждения зародышей аморфного карбоната кальция на биопленках корок как катализатора формирования их кристаллической фазы. </w:t>
      </w:r>
    </w:p>
    <w:p w:rsidR="005E77A0" w:rsidRDefault="0083284F" w:rsidP="0083284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284F">
        <w:rPr>
          <w:rFonts w:ascii="Times New Roman" w:hAnsi="Times New Roman" w:cs="Times New Roman"/>
          <w:sz w:val="24"/>
          <w:szCs w:val="24"/>
        </w:rPr>
        <w:t xml:space="preserve">Исследования палеозойских карбонатных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ооидов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из разрезов Тимано-Североуральского региона с различным первичным минеральным составом выявили, что зародыши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нанозерен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аморфного карбоната кальция присутствуют и в биопленках на поверхности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ооидных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корок, и в их структуре. Микробная колонизация биопленок корок, как и у современных оолитов, активизируется при нахождении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ооидов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в условиях пониженной гидродинамики, что приводит к образованию аккреционных агрегатов или их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микритизации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, а подвижность вод сглаживает их поверхности. Активность осаждения зародышей аморфного карбоната кальция на биопленках корок, образование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гликокаликса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на клетках бактерий и стабильность условий (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спокойноводная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 xml:space="preserve"> обстановка, аноксия придонных осадков, отсутствие транспортировки) определяли рост </w:t>
      </w:r>
      <w:proofErr w:type="spellStart"/>
      <w:r w:rsidRPr="0083284F">
        <w:rPr>
          <w:rFonts w:ascii="Times New Roman" w:hAnsi="Times New Roman" w:cs="Times New Roman"/>
          <w:sz w:val="24"/>
          <w:szCs w:val="24"/>
        </w:rPr>
        <w:t>ооидов</w:t>
      </w:r>
      <w:proofErr w:type="spellEnd"/>
      <w:r w:rsidRPr="0083284F">
        <w:rPr>
          <w:rFonts w:ascii="Times New Roman" w:hAnsi="Times New Roman" w:cs="Times New Roman"/>
          <w:sz w:val="24"/>
          <w:szCs w:val="24"/>
        </w:rPr>
        <w:t>.</w:t>
      </w:r>
      <w:r w:rsidR="005E77A0" w:rsidRPr="005E77A0">
        <w:rPr>
          <w:rFonts w:ascii="Times New Roman" w:hAnsi="Times New Roman" w:cs="Times New Roman"/>
          <w:sz w:val="24"/>
          <w:szCs w:val="24"/>
        </w:rPr>
        <w:t xml:space="preserve">  (</w:t>
      </w:r>
      <w:r w:rsidR="005E77A0" w:rsidRPr="005E77A0">
        <w:rPr>
          <w:rFonts w:ascii="Times New Roman" w:hAnsi="Times New Roman" w:cs="Times New Roman"/>
          <w:i/>
          <w:sz w:val="24"/>
          <w:szCs w:val="24"/>
        </w:rPr>
        <w:t>д.г.-м.н. Антошкина, к.г.-</w:t>
      </w:r>
      <w:proofErr w:type="spellStart"/>
      <w:r w:rsidR="005E77A0" w:rsidRPr="005E77A0">
        <w:rPr>
          <w:rFonts w:ascii="Times New Roman" w:hAnsi="Times New Roman" w:cs="Times New Roman"/>
          <w:i/>
          <w:sz w:val="24"/>
          <w:szCs w:val="24"/>
        </w:rPr>
        <w:t>м.н</w:t>
      </w:r>
      <w:proofErr w:type="gramStart"/>
      <w:r w:rsidR="005E77A0" w:rsidRPr="005E77A0">
        <w:rPr>
          <w:rFonts w:ascii="Times New Roman" w:hAnsi="Times New Roman" w:cs="Times New Roman"/>
          <w:i/>
          <w:sz w:val="24"/>
          <w:szCs w:val="24"/>
        </w:rPr>
        <w:t>.Ж</w:t>
      </w:r>
      <w:proofErr w:type="gramEnd"/>
      <w:r w:rsidR="005E77A0" w:rsidRPr="005E77A0">
        <w:rPr>
          <w:rFonts w:ascii="Times New Roman" w:hAnsi="Times New Roman" w:cs="Times New Roman"/>
          <w:i/>
          <w:sz w:val="24"/>
          <w:szCs w:val="24"/>
        </w:rPr>
        <w:t>егалло</w:t>
      </w:r>
      <w:proofErr w:type="spellEnd"/>
      <w:r w:rsidR="005E77A0" w:rsidRPr="005E77A0">
        <w:rPr>
          <w:rFonts w:ascii="Times New Roman" w:hAnsi="Times New Roman" w:cs="Times New Roman"/>
          <w:i/>
          <w:sz w:val="24"/>
          <w:szCs w:val="24"/>
        </w:rPr>
        <w:t xml:space="preserve"> Е.А. (ПИН РАН), к.г.-м.н. Исаенко С.И.</w:t>
      </w:r>
      <w:r w:rsidR="005E77A0" w:rsidRPr="005E77A0">
        <w:rPr>
          <w:rFonts w:ascii="Times New Roman" w:hAnsi="Times New Roman" w:cs="Times New Roman"/>
          <w:sz w:val="24"/>
          <w:szCs w:val="24"/>
        </w:rPr>
        <w:t>)</w:t>
      </w:r>
      <w:r w:rsidR="00743E3C">
        <w:rPr>
          <w:rFonts w:ascii="Times New Roman" w:hAnsi="Times New Roman" w:cs="Times New Roman"/>
          <w:sz w:val="24"/>
          <w:szCs w:val="24"/>
        </w:rPr>
        <w:t>.</w:t>
      </w:r>
    </w:p>
    <w:p w:rsidR="00743E3C" w:rsidRPr="005E77A0" w:rsidRDefault="00743E3C" w:rsidP="005E77A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D5CF5" w:rsidRDefault="00743E3C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8F5F9A4" wp14:editId="2F76C80B">
            <wp:simplePos x="0" y="0"/>
            <wp:positionH relativeFrom="column">
              <wp:posOffset>1779905</wp:posOffset>
            </wp:positionH>
            <wp:positionV relativeFrom="paragraph">
              <wp:posOffset>19050</wp:posOffset>
            </wp:positionV>
            <wp:extent cx="2238375" cy="2687955"/>
            <wp:effectExtent l="0" t="0" r="9525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2687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3B" w:rsidRPr="00203646" w:rsidRDefault="00CD103B" w:rsidP="00CD103B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Pr="00203646">
        <w:rPr>
          <w:rFonts w:ascii="Times New Roman" w:hAnsi="Times New Roman" w:cs="Times New Roman"/>
          <w:sz w:val="24"/>
          <w:szCs w:val="24"/>
          <w:lang w:val="en-US"/>
        </w:rPr>
        <w:t xml:space="preserve"> 2</w:t>
      </w:r>
    </w:p>
    <w:p w:rsidR="00CD103B" w:rsidRPr="00203646" w:rsidRDefault="00CD103B" w:rsidP="005E77A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43E3C" w:rsidRDefault="00743E3C" w:rsidP="005E77A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Antoshkina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A.I.,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Zhegallo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E.A., and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Isaenko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S.I.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Microbially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Mediated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Organomineralization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Paleozoic Carbonate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>Ooids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// Paleontological Journal, 2020.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</w:rPr>
        <w:t>No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</w:rPr>
        <w:t xml:space="preserve"> 8. </w:t>
      </w:r>
      <w:proofErr w:type="spellStart"/>
      <w:r w:rsidRPr="00743E3C">
        <w:rPr>
          <w:rFonts w:ascii="Times New Roman" w:hAnsi="Times New Roman" w:cs="Times New Roman"/>
          <w:b/>
          <w:sz w:val="24"/>
          <w:szCs w:val="24"/>
        </w:rPr>
        <w:t>pp</w:t>
      </w:r>
      <w:proofErr w:type="spellEnd"/>
      <w:r w:rsidRPr="00743E3C">
        <w:rPr>
          <w:rFonts w:ascii="Times New Roman" w:hAnsi="Times New Roman" w:cs="Times New Roman"/>
          <w:b/>
          <w:sz w:val="24"/>
          <w:szCs w:val="24"/>
        </w:rPr>
        <w:t>. 17–26. DOI: 10.1134/S003103012008002X</w:t>
      </w:r>
    </w:p>
    <w:p w:rsidR="003F3E20" w:rsidRDefault="003F3E2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3F3E20" w:rsidRPr="003F3E20" w:rsidRDefault="003F3E20" w:rsidP="003F3E20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F3E20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132. Комплексное освоение и сохранение недр Земли, инновационные процессы разработки месторождений полезных ископаемых и глубокой переработки минерального сырья.</w:t>
      </w:r>
    </w:p>
    <w:p w:rsidR="003F3E20" w:rsidRDefault="003F3E20" w:rsidP="003F3E2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F3E20">
        <w:rPr>
          <w:rFonts w:ascii="Times New Roman" w:hAnsi="Times New Roman" w:cs="Times New Roman"/>
          <w:sz w:val="24"/>
          <w:szCs w:val="24"/>
        </w:rPr>
        <w:t xml:space="preserve">В ходе геологического изучения арктических территорий Республики Коми и Ненецкого автономного округа решены актуальные проблемы, касающиеся строения и истории геологического развития региона. Уточнены условия формирования докембрийских образований, выявлены признаки связи магматических комплексов с </w:t>
      </w:r>
      <w:proofErr w:type="spellStart"/>
      <w:r w:rsidRPr="003F3E20">
        <w:rPr>
          <w:rFonts w:ascii="Times New Roman" w:hAnsi="Times New Roman" w:cs="Times New Roman"/>
          <w:sz w:val="24"/>
          <w:szCs w:val="24"/>
        </w:rPr>
        <w:t>плюмами</w:t>
      </w:r>
      <w:proofErr w:type="spellEnd"/>
      <w:r w:rsidRPr="003F3E20">
        <w:rPr>
          <w:rFonts w:ascii="Times New Roman" w:hAnsi="Times New Roman" w:cs="Times New Roman"/>
          <w:sz w:val="24"/>
          <w:szCs w:val="24"/>
        </w:rPr>
        <w:t xml:space="preserve">, в осадочных отложениях палеозоя установлены </w:t>
      </w:r>
      <w:proofErr w:type="spellStart"/>
      <w:r w:rsidRPr="003F3E20">
        <w:rPr>
          <w:rFonts w:ascii="Times New Roman" w:hAnsi="Times New Roman" w:cs="Times New Roman"/>
          <w:sz w:val="24"/>
          <w:szCs w:val="24"/>
        </w:rPr>
        <w:t>интерфациальные</w:t>
      </w:r>
      <w:proofErr w:type="spellEnd"/>
      <w:r w:rsidRPr="003F3E20">
        <w:rPr>
          <w:rFonts w:ascii="Times New Roman" w:hAnsi="Times New Roman" w:cs="Times New Roman"/>
          <w:sz w:val="24"/>
          <w:szCs w:val="24"/>
        </w:rPr>
        <w:t xml:space="preserve"> корреляционные уровни, отвечающие следам глобальных геологических событий. Проведен анализ современного состояния, определены направления развития и освоения минерально-сырьевой базы, включая Тимано-Печорскую нефтегазоносную провинцию и Печорский угольный бассейн. Выделены перспективные районы, в пределах которых могут быть открыты новые месторождения различных полезных ископаемых. Обоснована возможность получения обеззоленных углей, </w:t>
      </w:r>
      <w:proofErr w:type="spellStart"/>
      <w:r w:rsidRPr="003F3E20">
        <w:rPr>
          <w:rFonts w:ascii="Times New Roman" w:hAnsi="Times New Roman" w:cs="Times New Roman"/>
          <w:sz w:val="24"/>
          <w:szCs w:val="24"/>
        </w:rPr>
        <w:t>каптирования</w:t>
      </w:r>
      <w:proofErr w:type="spellEnd"/>
      <w:r w:rsidRPr="003F3E20">
        <w:rPr>
          <w:rFonts w:ascii="Times New Roman" w:hAnsi="Times New Roman" w:cs="Times New Roman"/>
          <w:sz w:val="24"/>
          <w:szCs w:val="24"/>
        </w:rPr>
        <w:t xml:space="preserve"> и утилизации шахтного метана. Разработана стратегия развития города Воркута, включающая ряд мероприятий, реализация которых наряду с угледобычей будет способствовать организации новых производств и обеспечит занятость населения, что крайне важно для дальнейшего освоения Российской Арктики</w:t>
      </w:r>
      <w:proofErr w:type="gramStart"/>
      <w:r w:rsidRPr="003F3E2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F3E20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3F3E20">
        <w:rPr>
          <w:rFonts w:ascii="Times New Roman" w:hAnsi="Times New Roman" w:cs="Times New Roman"/>
          <w:i/>
          <w:sz w:val="24"/>
          <w:szCs w:val="24"/>
        </w:rPr>
        <w:t>а</w:t>
      </w:r>
      <w:proofErr w:type="gramEnd"/>
      <w:r w:rsidRPr="003F3E20">
        <w:rPr>
          <w:rFonts w:ascii="Times New Roman" w:hAnsi="Times New Roman" w:cs="Times New Roman"/>
          <w:i/>
          <w:sz w:val="24"/>
          <w:szCs w:val="24"/>
        </w:rPr>
        <w:t>кад. Асхабов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 xml:space="preserve">А.М., </w:t>
      </w:r>
      <w:r w:rsidR="00D10BE5" w:rsidRPr="00D10BE5">
        <w:rPr>
          <w:rFonts w:ascii="Times New Roman" w:hAnsi="Times New Roman" w:cs="Times New Roman"/>
          <w:i/>
          <w:sz w:val="24"/>
          <w:szCs w:val="24"/>
        </w:rPr>
        <w:t xml:space="preserve">к.г.-м.н. Бурцев И.Н., д.г.-м.н. Кузнецов С.К., д.г.-м.н. Антошкина А.И., </w:t>
      </w:r>
      <w:r w:rsidRPr="003F3E20">
        <w:rPr>
          <w:rFonts w:ascii="Times New Roman" w:hAnsi="Times New Roman" w:cs="Times New Roman"/>
          <w:i/>
          <w:sz w:val="24"/>
          <w:szCs w:val="24"/>
        </w:rPr>
        <w:t>Безносов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П.А., д.г.-</w:t>
      </w:r>
      <w:proofErr w:type="gramStart"/>
      <w:r w:rsidRPr="003F3E20">
        <w:rPr>
          <w:rFonts w:ascii="Times New Roman" w:hAnsi="Times New Roman" w:cs="Times New Roman"/>
          <w:i/>
          <w:sz w:val="24"/>
          <w:szCs w:val="24"/>
        </w:rPr>
        <w:t>м.н. Безносова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Т.М., д.г.-м.н. Бушнев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Д.А., Вевель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Я.А.,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к.г.-м.н.</w:t>
      </w:r>
      <w:r w:rsidRPr="003F3E20">
        <w:rPr>
          <w:i/>
        </w:rPr>
        <w:t xml:space="preserve"> </w:t>
      </w:r>
      <w:proofErr w:type="spellStart"/>
      <w:r w:rsidRPr="003F3E20">
        <w:rPr>
          <w:rFonts w:ascii="Times New Roman" w:hAnsi="Times New Roman" w:cs="Times New Roman"/>
          <w:i/>
          <w:sz w:val="24"/>
          <w:szCs w:val="24"/>
        </w:rPr>
        <w:t>Вовчина</w:t>
      </w:r>
      <w:proofErr w:type="spellEnd"/>
      <w:r w:rsidRPr="003F3E20">
        <w:rPr>
          <w:rFonts w:ascii="Times New Roman" w:hAnsi="Times New Roman" w:cs="Times New Roman"/>
          <w:i/>
          <w:sz w:val="24"/>
          <w:szCs w:val="24"/>
        </w:rPr>
        <w:t xml:space="preserve"> Т.А., к.г.-м.н. Голубева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Ю.В., Груздев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Д.А., к.г.-м.н. Ефанова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Л.И., к.г.-м.н. Журавлев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 xml:space="preserve">А.В., </w:t>
      </w:r>
      <w:r w:rsidR="00214D07">
        <w:rPr>
          <w:rFonts w:ascii="Times New Roman" w:hAnsi="Times New Roman" w:cs="Times New Roman"/>
          <w:i/>
          <w:sz w:val="24"/>
          <w:szCs w:val="24"/>
        </w:rPr>
        <w:t xml:space="preserve">Инкина Н.С., </w:t>
      </w:r>
      <w:r w:rsidRPr="003F3E20">
        <w:rPr>
          <w:rFonts w:ascii="Times New Roman" w:hAnsi="Times New Roman" w:cs="Times New Roman"/>
          <w:i/>
          <w:sz w:val="24"/>
          <w:szCs w:val="24"/>
        </w:rPr>
        <w:t>к.г.-м.н. Котик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И.С., к.г.-м.н</w:t>
      </w:r>
      <w:proofErr w:type="gramEnd"/>
      <w:r w:rsidRPr="003F3E20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gramStart"/>
      <w:r w:rsidRPr="003F3E20">
        <w:rPr>
          <w:rFonts w:ascii="Times New Roman" w:hAnsi="Times New Roman" w:cs="Times New Roman"/>
          <w:i/>
          <w:sz w:val="24"/>
          <w:szCs w:val="24"/>
        </w:rPr>
        <w:t>Котик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О.С., д.г.-м.н. Котова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О.Б., к.х.н. Кузьмин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Д.В., к.г.-м.н. Куликова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К.В., к.г.-м.н. Кряжева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И.В., Кузнецов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Д.С., к.г.-м.н. Майорова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Т.П., к.г.-м.н. Митюшева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Т.П., д.г.-м.н. Никулова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Н.Ю., к.г.-м.н. Плотицын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А.Н., к.г.-м.н. Потапов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И.Л., д.г.-м.н. Пыстин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 xml:space="preserve">А.М., </w:t>
      </w:r>
      <w:r w:rsidR="00214D07" w:rsidRPr="00214D07">
        <w:rPr>
          <w:rFonts w:ascii="Times New Roman" w:hAnsi="Times New Roman" w:cs="Times New Roman"/>
          <w:i/>
          <w:sz w:val="24"/>
          <w:szCs w:val="24"/>
        </w:rPr>
        <w:t xml:space="preserve">к.г.-м.н. </w:t>
      </w:r>
      <w:r w:rsidR="00214D07">
        <w:rPr>
          <w:rFonts w:ascii="Times New Roman" w:hAnsi="Times New Roman" w:cs="Times New Roman"/>
          <w:i/>
          <w:sz w:val="24"/>
          <w:szCs w:val="24"/>
        </w:rPr>
        <w:t xml:space="preserve">Салдин В.А., </w:t>
      </w:r>
      <w:r w:rsidRPr="003F3E20">
        <w:rPr>
          <w:rFonts w:ascii="Times New Roman" w:hAnsi="Times New Roman" w:cs="Times New Roman"/>
          <w:i/>
          <w:sz w:val="24"/>
          <w:szCs w:val="24"/>
        </w:rPr>
        <w:t>к.г.-м.н. Тимонина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Н.Н., к.г.-м.н. Удоратина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О.В., Шмакова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А.М., к.г.-м.н. Шушков</w:t>
      </w:r>
      <w:r w:rsidRPr="003F3E20">
        <w:rPr>
          <w:i/>
        </w:rPr>
        <w:t xml:space="preserve"> </w:t>
      </w:r>
      <w:r w:rsidRPr="003F3E20">
        <w:rPr>
          <w:rFonts w:ascii="Times New Roman" w:hAnsi="Times New Roman" w:cs="Times New Roman"/>
          <w:i/>
          <w:sz w:val="24"/>
          <w:szCs w:val="24"/>
        </w:rPr>
        <w:t>Д.А.</w:t>
      </w:r>
      <w:r w:rsidRPr="003F3E20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25FD9" w:rsidRDefault="00925FD9" w:rsidP="003F3E20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F0BF7" w:rsidRPr="00925FD9" w:rsidRDefault="0046711D" w:rsidP="00CD103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6711D">
        <w:rPr>
          <w:rFonts w:ascii="Times New Roman" w:hAnsi="Times New Roman" w:cs="Times New Roman"/>
          <w:b/>
          <w:sz w:val="24"/>
          <w:szCs w:val="24"/>
        </w:rPr>
        <w:t>Антошкина А.И.</w:t>
      </w:r>
      <w:r>
        <w:rPr>
          <w:rFonts w:ascii="Times New Roman" w:hAnsi="Times New Roman" w:cs="Times New Roman"/>
          <w:b/>
          <w:sz w:val="24"/>
          <w:szCs w:val="24"/>
        </w:rPr>
        <w:t xml:space="preserve"> и др.</w:t>
      </w:r>
      <w:r w:rsidRPr="0046711D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46711D">
        <w:rPr>
          <w:rFonts w:ascii="Times New Roman" w:hAnsi="Times New Roman" w:cs="Times New Roman"/>
          <w:b/>
          <w:sz w:val="24"/>
          <w:szCs w:val="24"/>
        </w:rPr>
        <w:t>Комплексные исследования Арктики: ключевые вопросы геологии и минерагении субарктической области европейского Северо-Востока // Известия Коми научного центра УрО РАН. Серия «Науки о Земле». 2020. № 2 (42). C. 5–20.  DOI: 10.19110/1994-5655-2020-6-5-20</w:t>
      </w:r>
      <w:r w:rsidR="002F0BF7" w:rsidRPr="00925FD9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2F0BF7" w:rsidRPr="002F0BF7" w:rsidRDefault="002F0BF7" w:rsidP="003F3E20">
      <w:pPr>
        <w:spacing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F0BF7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125. Фундаментальные проблемы развития литогенетических, магматических, метаморфических и минералообразующих систем.</w:t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0BF7">
        <w:rPr>
          <w:rFonts w:ascii="Times New Roman" w:hAnsi="Times New Roman" w:cs="Times New Roman"/>
          <w:b/>
          <w:sz w:val="24"/>
          <w:szCs w:val="24"/>
        </w:rPr>
        <w:t>На основании предельного принципа неравновесной термодинамики – минимума производства энтропии, дано геометрическое описание свободной формы растущего кристалла.</w:t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F0BF7">
        <w:rPr>
          <w:rFonts w:ascii="Times New Roman" w:hAnsi="Times New Roman" w:cs="Times New Roman"/>
          <w:sz w:val="24"/>
          <w:szCs w:val="24"/>
        </w:rPr>
        <w:t>В открытой динамической системе, представляющей тонкий слой кристаллического вещества на грани и пограничный слой раствора (рисунок), учтены четыре термодинамических процесса – диффузии вещества к растущей грани, поверхностной реакции присоединения строительного вещества к грани, тепловые эффекты диффузии вещества и поверхностной реакции.</w:t>
      </w:r>
      <w:proofErr w:type="gramEnd"/>
      <w:r w:rsidRPr="002F0BF7">
        <w:rPr>
          <w:rFonts w:ascii="Times New Roman" w:hAnsi="Times New Roman" w:cs="Times New Roman"/>
          <w:sz w:val="24"/>
          <w:szCs w:val="24"/>
        </w:rPr>
        <w:t xml:space="preserve"> Показано, что производство энтропии в стационарном процессе роста участка грани можно выразить в виде произведения трех величин – термодинамического коэффициента K, зависящего от переменных и параметров физической системы, нормальной скорости роста и площади грани. При переходе к полной поверхности кристалла доказана теорема, утверждающая, что стационарная макроскопическая форма кристалла, окруженного пограничным слоем с линейной структурой, удовлетворяет уравнению:</w:t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 xml:space="preserve"> </w:t>
      </w:r>
      <w:r w:rsidRPr="00717427">
        <w:rPr>
          <w:noProof/>
          <w:szCs w:val="28"/>
          <w:lang w:eastAsia="ru-RU"/>
        </w:rPr>
        <w:drawing>
          <wp:inline distT="0" distB="0" distL="0" distR="0" wp14:anchorId="4AEEE077" wp14:editId="49260C26">
            <wp:extent cx="1784350" cy="330201"/>
            <wp:effectExtent l="0" t="0" r="0" b="0"/>
            <wp:docPr id="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4936" r="35043" b="-106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350" cy="3302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 xml:space="preserve">где m – число граней многогранника, </w:t>
      </w:r>
      <w:proofErr w:type="spellStart"/>
      <w:r w:rsidRPr="002F0BF7">
        <w:rPr>
          <w:rFonts w:ascii="Times New Roman" w:hAnsi="Times New Roman" w:cs="Times New Roman"/>
          <w:sz w:val="24"/>
          <w:szCs w:val="24"/>
        </w:rPr>
        <w:t>hj</w:t>
      </w:r>
      <w:proofErr w:type="spellEnd"/>
      <w:r w:rsidRPr="002F0BF7">
        <w:rPr>
          <w:rFonts w:ascii="Times New Roman" w:hAnsi="Times New Roman" w:cs="Times New Roman"/>
          <w:sz w:val="24"/>
          <w:szCs w:val="24"/>
        </w:rPr>
        <w:t xml:space="preserve"> – центральное расстояние, </w:t>
      </w:r>
      <w:proofErr w:type="spellStart"/>
      <w:r w:rsidRPr="002F0BF7">
        <w:rPr>
          <w:rFonts w:ascii="Times New Roman" w:hAnsi="Times New Roman" w:cs="Times New Roman"/>
          <w:sz w:val="24"/>
          <w:szCs w:val="24"/>
        </w:rPr>
        <w:t>vsj</w:t>
      </w:r>
      <w:proofErr w:type="spellEnd"/>
      <w:r w:rsidRPr="002F0BF7">
        <w:rPr>
          <w:rFonts w:ascii="Times New Roman" w:hAnsi="Times New Roman" w:cs="Times New Roman"/>
          <w:sz w:val="24"/>
          <w:szCs w:val="24"/>
        </w:rPr>
        <w:t xml:space="preserve"> – скорость стационарного роста, t – время процесса, а</w:t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 xml:space="preserve"> </w:t>
      </w:r>
      <w:r w:rsidRPr="00717427">
        <w:rPr>
          <w:noProof/>
          <w:sz w:val="28"/>
          <w:szCs w:val="28"/>
          <w:lang w:eastAsia="ru-RU"/>
        </w:rPr>
        <w:drawing>
          <wp:inline distT="0" distB="0" distL="0" distR="0" wp14:anchorId="42E75F0B" wp14:editId="41360B01">
            <wp:extent cx="1390650" cy="450850"/>
            <wp:effectExtent l="19050" t="0" r="0" b="0"/>
            <wp:docPr id="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38355" r="38248" b="-75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450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0BF7" w:rsidRP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>нормированный термодинамический коэффициент грани.</w:t>
      </w:r>
    </w:p>
    <w:p w:rsid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 xml:space="preserve">В равновесной замкнутой изотропной термодинамической системе аналогом доказанной теоремы является теорема Вульфа. Однако равновесная форма макрокристалла минерала чрезвычайно редко встречается в природе, а стационарная форма широко распространена и, с учетом естественных вариаций скоростей роста граней, представлена классом полногранных морфологических разновидностей кристаллов–многогранников </w:t>
      </w:r>
      <w:proofErr w:type="spellStart"/>
      <w:r w:rsidRPr="002F0BF7">
        <w:rPr>
          <w:rFonts w:ascii="Times New Roman" w:hAnsi="Times New Roman" w:cs="Times New Roman"/>
          <w:sz w:val="24"/>
          <w:szCs w:val="24"/>
        </w:rPr>
        <w:t>габитусной</w:t>
      </w:r>
      <w:proofErr w:type="spellEnd"/>
      <w:r w:rsidRPr="002F0BF7">
        <w:rPr>
          <w:rFonts w:ascii="Times New Roman" w:hAnsi="Times New Roman" w:cs="Times New Roman"/>
          <w:sz w:val="24"/>
          <w:szCs w:val="24"/>
        </w:rPr>
        <w:t xml:space="preserve"> простой кристаллографической формы.</w:t>
      </w:r>
    </w:p>
    <w:p w:rsidR="002F0BF7" w:rsidRDefault="002F0BF7" w:rsidP="002F0BF7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3943350" cy="2294440"/>
            <wp:effectExtent l="0" t="0" r="0" b="0"/>
            <wp:docPr id="1" name="Рисунок 1" descr="мод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одель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7374" cy="2296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0BF7" w:rsidRDefault="002F0BF7" w:rsidP="00C2139F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2F0BF7">
        <w:rPr>
          <w:rFonts w:ascii="Times New Roman" w:hAnsi="Times New Roman" w:cs="Times New Roman"/>
          <w:sz w:val="24"/>
          <w:szCs w:val="24"/>
        </w:rPr>
        <w:t>Рисунок</w:t>
      </w:r>
      <w:r w:rsidR="00C2139F">
        <w:rPr>
          <w:rFonts w:ascii="Times New Roman" w:hAnsi="Times New Roman" w:cs="Times New Roman"/>
          <w:sz w:val="24"/>
          <w:szCs w:val="24"/>
        </w:rPr>
        <w:t xml:space="preserve"> </w:t>
      </w:r>
      <w:r w:rsidR="000055CF">
        <w:rPr>
          <w:rFonts w:ascii="Times New Roman" w:hAnsi="Times New Roman" w:cs="Times New Roman"/>
          <w:sz w:val="24"/>
          <w:szCs w:val="24"/>
        </w:rPr>
        <w:t>3</w:t>
      </w:r>
      <w:r w:rsidRPr="002F0BF7">
        <w:rPr>
          <w:rFonts w:ascii="Times New Roman" w:hAnsi="Times New Roman" w:cs="Times New Roman"/>
          <w:sz w:val="24"/>
          <w:szCs w:val="24"/>
        </w:rPr>
        <w:t>.</w:t>
      </w:r>
    </w:p>
    <w:p w:rsidR="00C2139F" w:rsidRDefault="00C2139F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0BF7" w:rsidRPr="00BE1D4F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>Rakin</w:t>
      </w:r>
      <w:proofErr w:type="spellEnd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V.I. Dynamic stationary form of the crystal // Crystallography Reports. </w:t>
      </w:r>
      <w:proofErr w:type="gramStart"/>
      <w:r w:rsidRPr="00BE1D4F">
        <w:rPr>
          <w:rFonts w:ascii="Times New Roman" w:hAnsi="Times New Roman" w:cs="Times New Roman"/>
          <w:b/>
          <w:sz w:val="24"/>
          <w:szCs w:val="24"/>
          <w:lang w:val="en-US"/>
        </w:rPr>
        <w:t>2020, V. 65.</w:t>
      </w:r>
      <w:proofErr w:type="gramEnd"/>
      <w:r w:rsidRPr="00BE1D4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 6. Pp. 1051-1058. DOI: 10.1134/S1063774520060309.</w:t>
      </w:r>
    </w:p>
    <w:p w:rsidR="002F0BF7" w:rsidRDefault="002F0BF7" w:rsidP="002F0BF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>Rakin</w:t>
      </w:r>
      <w:proofErr w:type="spellEnd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V.I. Morphology of the </w:t>
      </w:r>
      <w:proofErr w:type="spellStart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>Macrocrystals</w:t>
      </w:r>
      <w:proofErr w:type="spellEnd"/>
      <w:r w:rsidRPr="002F0B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Minerals: Empirical Principle of Complete Faceting // Crystallography Reports. </w:t>
      </w:r>
      <w:r w:rsidRPr="002F0BF7">
        <w:rPr>
          <w:rFonts w:ascii="Times New Roman" w:hAnsi="Times New Roman" w:cs="Times New Roman"/>
          <w:b/>
          <w:sz w:val="24"/>
          <w:szCs w:val="24"/>
        </w:rPr>
        <w:t xml:space="preserve">2020, </w:t>
      </w:r>
      <w:proofErr w:type="spellStart"/>
      <w:r w:rsidRPr="002F0BF7">
        <w:rPr>
          <w:rFonts w:ascii="Times New Roman" w:hAnsi="Times New Roman" w:cs="Times New Roman"/>
          <w:b/>
          <w:sz w:val="24"/>
          <w:szCs w:val="24"/>
        </w:rPr>
        <w:t>Vol</w:t>
      </w:r>
      <w:proofErr w:type="spellEnd"/>
      <w:r w:rsidRPr="002F0BF7">
        <w:rPr>
          <w:rFonts w:ascii="Times New Roman" w:hAnsi="Times New Roman" w:cs="Times New Roman"/>
          <w:b/>
          <w:sz w:val="24"/>
          <w:szCs w:val="24"/>
        </w:rPr>
        <w:t xml:space="preserve">. 65. N.1. </w:t>
      </w:r>
      <w:proofErr w:type="spellStart"/>
      <w:r w:rsidRPr="002F0BF7">
        <w:rPr>
          <w:rFonts w:ascii="Times New Roman" w:hAnsi="Times New Roman" w:cs="Times New Roman"/>
          <w:b/>
          <w:sz w:val="24"/>
          <w:szCs w:val="24"/>
        </w:rPr>
        <w:t>Pp</w:t>
      </w:r>
      <w:proofErr w:type="spellEnd"/>
      <w:r w:rsidRPr="002F0BF7">
        <w:rPr>
          <w:rFonts w:ascii="Times New Roman" w:hAnsi="Times New Roman" w:cs="Times New Roman"/>
          <w:b/>
          <w:sz w:val="24"/>
          <w:szCs w:val="24"/>
        </w:rPr>
        <w:t xml:space="preserve"> 159 – 166. DOI: 10.1134/S1063774520010198</w:t>
      </w:r>
    </w:p>
    <w:p w:rsidR="009C3D2B" w:rsidRPr="009C3D2B" w:rsidRDefault="009C3D2B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C3D2B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130. Рудообразующие процессы, их эволюция в истории Земли, металлогенические эпохи и провинции и их связь с развитием литосферы; условия образования и закономерности размещения полезных ископаемых</w:t>
      </w:r>
    </w:p>
    <w:p w:rsidR="009C3D2B" w:rsidRPr="009C3D2B" w:rsidRDefault="009C3D2B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C3D2B" w:rsidRDefault="00150ABA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50ABA">
        <w:rPr>
          <w:rFonts w:ascii="Times New Roman" w:hAnsi="Times New Roman" w:cs="Times New Roman"/>
          <w:b/>
          <w:sz w:val="24"/>
          <w:szCs w:val="24"/>
        </w:rPr>
        <w:t>В составе</w:t>
      </w:r>
      <w:r w:rsidR="0063321C" w:rsidRPr="00150ABA">
        <w:rPr>
          <w:rFonts w:ascii="Times New Roman" w:hAnsi="Times New Roman" w:cs="Times New Roman"/>
          <w:b/>
          <w:sz w:val="24"/>
          <w:szCs w:val="24"/>
        </w:rPr>
        <w:t xml:space="preserve"> медно-никелевых рудопроявлений Пай-Хоя, локализованных в габбродолеритах хенгурского комплекса, впервые выделен золото-</w:t>
      </w:r>
      <w:proofErr w:type="spellStart"/>
      <w:r w:rsidR="0063321C" w:rsidRPr="00150ABA">
        <w:rPr>
          <w:rFonts w:ascii="Times New Roman" w:hAnsi="Times New Roman" w:cs="Times New Roman"/>
          <w:b/>
          <w:sz w:val="24"/>
          <w:szCs w:val="24"/>
        </w:rPr>
        <w:t>теллуридно</w:t>
      </w:r>
      <w:proofErr w:type="spellEnd"/>
      <w:r w:rsidR="0063321C" w:rsidRPr="00150ABA">
        <w:rPr>
          <w:rFonts w:ascii="Times New Roman" w:hAnsi="Times New Roman" w:cs="Times New Roman"/>
          <w:b/>
          <w:sz w:val="24"/>
          <w:szCs w:val="24"/>
        </w:rPr>
        <w:t>-палладиевой тип минерализации.</w:t>
      </w:r>
      <w:r w:rsidR="0063321C" w:rsidRPr="0063321C">
        <w:rPr>
          <w:rFonts w:ascii="Times New Roman" w:hAnsi="Times New Roman" w:cs="Times New Roman"/>
          <w:sz w:val="24"/>
          <w:szCs w:val="24"/>
        </w:rPr>
        <w:t xml:space="preserve"> Установлено, что ранняя (магматическая) ассоциация представлена садбериитом, тестибиопалладитом, сперрилитом, купроауридом, тетракупроауридом, медистым золотом и золотистой медью и тесно связана с пирит-халькопирит-</w:t>
      </w:r>
      <w:proofErr w:type="spellStart"/>
      <w:r w:rsidR="0063321C" w:rsidRPr="0063321C">
        <w:rPr>
          <w:rFonts w:ascii="Times New Roman" w:hAnsi="Times New Roman" w:cs="Times New Roman"/>
          <w:sz w:val="24"/>
          <w:szCs w:val="24"/>
        </w:rPr>
        <w:t>пирротиновой</w:t>
      </w:r>
      <w:proofErr w:type="spellEnd"/>
      <w:r w:rsidR="0063321C" w:rsidRPr="0063321C">
        <w:rPr>
          <w:rFonts w:ascii="Times New Roman" w:hAnsi="Times New Roman" w:cs="Times New Roman"/>
          <w:sz w:val="24"/>
          <w:szCs w:val="24"/>
        </w:rPr>
        <w:t xml:space="preserve"> минерализацией. Поздняя (гидротермальная) ассоциация, в состав которой входят золото с примесью серебра, порпецит, колорадовит, алтаит, гессит, эмпрессит, приурочена к </w:t>
      </w:r>
      <w:proofErr w:type="gramStart"/>
      <w:r w:rsidR="0063321C" w:rsidRPr="0063321C">
        <w:rPr>
          <w:rFonts w:ascii="Times New Roman" w:hAnsi="Times New Roman" w:cs="Times New Roman"/>
          <w:sz w:val="24"/>
          <w:szCs w:val="24"/>
        </w:rPr>
        <w:t>халькопирит-кварцевым</w:t>
      </w:r>
      <w:proofErr w:type="gramEnd"/>
      <w:r w:rsidR="0063321C" w:rsidRPr="0063321C">
        <w:rPr>
          <w:rFonts w:ascii="Times New Roman" w:hAnsi="Times New Roman" w:cs="Times New Roman"/>
          <w:sz w:val="24"/>
          <w:szCs w:val="24"/>
        </w:rPr>
        <w:t xml:space="preserve"> прожилкам. Получены изотопно-геохимические данные, свидетельствующие об ассимиляции мантийным рудообразующим флюидом вещества вмещающих пород. Прослежена зона развития золото-</w:t>
      </w:r>
      <w:proofErr w:type="spellStart"/>
      <w:r w:rsidR="0063321C" w:rsidRPr="0063321C">
        <w:rPr>
          <w:rFonts w:ascii="Times New Roman" w:hAnsi="Times New Roman" w:cs="Times New Roman"/>
          <w:sz w:val="24"/>
          <w:szCs w:val="24"/>
        </w:rPr>
        <w:t>теллуридно</w:t>
      </w:r>
      <w:proofErr w:type="spellEnd"/>
      <w:r w:rsidR="0063321C" w:rsidRPr="0063321C">
        <w:rPr>
          <w:rFonts w:ascii="Times New Roman" w:hAnsi="Times New Roman" w:cs="Times New Roman"/>
          <w:sz w:val="24"/>
          <w:szCs w:val="24"/>
        </w:rPr>
        <w:t>-палладиевой минерализации. Результаты исследований расширяют существующие представления о металлогении Пай-Хоя и являются важными в прогнозно-поисковом отношении</w:t>
      </w:r>
      <w:proofErr w:type="gramStart"/>
      <w:r w:rsidR="0063321C" w:rsidRPr="0063321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C3D2B" w:rsidRPr="009C3D2B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9C3D2B" w:rsidRPr="009C3D2B">
        <w:rPr>
          <w:rFonts w:ascii="Times New Roman" w:hAnsi="Times New Roman" w:cs="Times New Roman"/>
          <w:i/>
          <w:sz w:val="24"/>
          <w:szCs w:val="24"/>
        </w:rPr>
        <w:t>к</w:t>
      </w:r>
      <w:proofErr w:type="gramEnd"/>
      <w:r w:rsidR="009C3D2B" w:rsidRPr="009C3D2B">
        <w:rPr>
          <w:rFonts w:ascii="Times New Roman" w:hAnsi="Times New Roman" w:cs="Times New Roman"/>
          <w:i/>
          <w:sz w:val="24"/>
          <w:szCs w:val="24"/>
        </w:rPr>
        <w:t>.г.-м.н. Шайбеков Р. И., к.г.-м.н. Сокерина Н. В., к.г.-м.н. Исаенко С. И., Зыкин Н. Н. (ООО «Газпром ВНИИГАЗ»), к.г.-м.н. Шанина С. Н.</w:t>
      </w:r>
      <w:r w:rsidR="009C3D2B" w:rsidRPr="009C3D2B">
        <w:rPr>
          <w:rFonts w:ascii="Times New Roman" w:hAnsi="Times New Roman" w:cs="Times New Roman"/>
          <w:sz w:val="24"/>
          <w:szCs w:val="24"/>
        </w:rPr>
        <w:t>).</w:t>
      </w:r>
    </w:p>
    <w:p w:rsidR="009C3D2B" w:rsidRDefault="009C3D2B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C59E7B7" wp14:editId="301B45A0">
            <wp:extent cx="5267325" cy="247798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516" cy="2481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3D2B" w:rsidRPr="00203646" w:rsidRDefault="00E21BB4" w:rsidP="00E21BB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Pr="002036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055CF" w:rsidRPr="0046711D">
        <w:rPr>
          <w:rFonts w:ascii="Times New Roman" w:hAnsi="Times New Roman" w:cs="Times New Roman"/>
          <w:sz w:val="24"/>
          <w:szCs w:val="24"/>
          <w:lang w:val="en-US"/>
        </w:rPr>
        <w:t>4</w:t>
      </w:r>
      <w:r w:rsidRPr="00203646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21BB4" w:rsidRPr="00203646" w:rsidRDefault="00E21BB4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C3D2B" w:rsidRDefault="009C3D2B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Shaybekov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R. I., 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Sokerina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 V., 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Isaenko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 I., 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Zykin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 N., 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Shanina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S. N. // Gold-Telluride-Palladium Mineralization, a New Type of Mineralization in Gabbro-Dolerites of the 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Pai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-Khoi Ridge (</w:t>
      </w:r>
      <w:proofErr w:type="spellStart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>Yugor</w:t>
      </w:r>
      <w:proofErr w:type="spellEnd"/>
      <w:r w:rsidRPr="009C3D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Peninsula, Russia) // Russian Geology and Geophysics. </w:t>
      </w:r>
      <w:r w:rsidRPr="009C3D2B">
        <w:rPr>
          <w:rFonts w:ascii="Times New Roman" w:hAnsi="Times New Roman" w:cs="Times New Roman"/>
          <w:b/>
          <w:sz w:val="24"/>
          <w:szCs w:val="24"/>
        </w:rPr>
        <w:t>2020. V. 61. N 3. P. 268–285. DOI: 10.15372/RGG2019156</w:t>
      </w:r>
    </w:p>
    <w:p w:rsidR="009C3D2B" w:rsidRDefault="009C3D2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9C3D2B" w:rsidRPr="0072621F" w:rsidRDefault="0072621F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2621F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125. Фундаментальные проблемы развития литогенетических, магматических, метаморфических и минералообразующих систем.</w:t>
      </w:r>
    </w:p>
    <w:p w:rsidR="0072621F" w:rsidRDefault="0072621F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621F" w:rsidRDefault="0072621F" w:rsidP="009C3D2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2621F">
        <w:rPr>
          <w:rFonts w:ascii="Times New Roman" w:hAnsi="Times New Roman" w:cs="Times New Roman"/>
          <w:b/>
          <w:sz w:val="24"/>
          <w:szCs w:val="24"/>
        </w:rPr>
        <w:t xml:space="preserve">Впервые предложена модель образования комплекса импактитов с 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ультравысокобарными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высокотемпературными (UHPHT) жильными стеклами гигантской Карской астроблемы (Пай-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Хой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). </w:t>
      </w:r>
      <w:r w:rsidRPr="0072621F">
        <w:rPr>
          <w:rFonts w:ascii="Times New Roman" w:hAnsi="Times New Roman" w:cs="Times New Roman"/>
          <w:sz w:val="24"/>
          <w:szCs w:val="24"/>
        </w:rPr>
        <w:t xml:space="preserve">Модель предполагает внедрение импактного расплава в виде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батолитоподобных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тел, даек и системы ультравысокобарных жилоподобных тел в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зювит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между слоями осадочных пород мишени Карской астроблемы. Комплексом высокоразрешающих методов исследований установлено, что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ультравысокобарный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высокотемпературный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импактный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расплав данного объекта характеризуется сложной многоуровневой дифференциацией, включая ликвацию и частичную кристаллизацию расплава с образованием в матриксе алюмосиликатного состава ультравысокобарных фаз –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монокристалльного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коэсита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, UHPHT </w:t>
      </w:r>
      <w:proofErr w:type="spellStart"/>
      <w:r w:rsidRPr="0072621F">
        <w:rPr>
          <w:rFonts w:ascii="Times New Roman" w:hAnsi="Times New Roman" w:cs="Times New Roman"/>
          <w:sz w:val="24"/>
          <w:szCs w:val="24"/>
        </w:rPr>
        <w:t>смектита</w:t>
      </w:r>
      <w:proofErr w:type="spellEnd"/>
      <w:r w:rsidRPr="0072621F">
        <w:rPr>
          <w:rFonts w:ascii="Times New Roman" w:hAnsi="Times New Roman" w:cs="Times New Roman"/>
          <w:sz w:val="24"/>
          <w:szCs w:val="24"/>
        </w:rPr>
        <w:t xml:space="preserve"> и UHPHT кварцевого стекла. Данная модель связывает процесс образования UHPHT жильных стекол с обратной шоковой реакцией пород мишени на стадии модификации Карского метеоритного кратера при образовании центрального поднятия в эпицентре падения астероида. </w:t>
      </w:r>
      <w:proofErr w:type="gramStart"/>
      <w:r w:rsidRPr="0072621F">
        <w:rPr>
          <w:rFonts w:ascii="Times New Roman" w:hAnsi="Times New Roman" w:cs="Times New Roman"/>
          <w:sz w:val="24"/>
          <w:szCs w:val="24"/>
        </w:rPr>
        <w:t>Результаты проведенных комплексных исследований имеют важное значение для решения фундаментальных проблем конденсированного состояния вещества при экстремальных термодинамических условиях, геологических реконструкций крупных ударных структур и изучения состояния воды на мантийных глубинах Земли (</w:t>
      </w:r>
      <w:r w:rsidRPr="0072621F">
        <w:rPr>
          <w:rFonts w:ascii="Times New Roman" w:hAnsi="Times New Roman" w:cs="Times New Roman"/>
          <w:i/>
          <w:sz w:val="24"/>
          <w:szCs w:val="24"/>
        </w:rPr>
        <w:t>д.г.-м.н. Шумилова</w:t>
      </w:r>
      <w:r w:rsidRPr="0072621F">
        <w:t xml:space="preserve"> </w:t>
      </w:r>
      <w:r w:rsidRPr="0072621F">
        <w:rPr>
          <w:rFonts w:ascii="Times New Roman" w:hAnsi="Times New Roman" w:cs="Times New Roman"/>
          <w:i/>
          <w:sz w:val="24"/>
          <w:szCs w:val="24"/>
        </w:rPr>
        <w:t>Т.Г., асп.</w:t>
      </w:r>
      <w:proofErr w:type="gramEnd"/>
      <w:r w:rsidRPr="0072621F">
        <w:rPr>
          <w:rFonts w:ascii="Times New Roman" w:hAnsi="Times New Roman" w:cs="Times New Roman"/>
          <w:i/>
          <w:sz w:val="24"/>
          <w:szCs w:val="24"/>
        </w:rPr>
        <w:t xml:space="preserve"> Зубов</w:t>
      </w:r>
      <w:r w:rsidRPr="0072621F">
        <w:t xml:space="preserve"> </w:t>
      </w:r>
      <w:r w:rsidRPr="0072621F">
        <w:rPr>
          <w:rFonts w:ascii="Times New Roman" w:hAnsi="Times New Roman" w:cs="Times New Roman"/>
          <w:i/>
          <w:sz w:val="24"/>
          <w:szCs w:val="24"/>
        </w:rPr>
        <w:t>А.А., к.г.-м.н. Исаенко</w:t>
      </w:r>
      <w:r w:rsidRPr="0072621F">
        <w:t xml:space="preserve"> </w:t>
      </w:r>
      <w:r w:rsidRPr="0072621F">
        <w:rPr>
          <w:rFonts w:ascii="Times New Roman" w:hAnsi="Times New Roman" w:cs="Times New Roman"/>
          <w:i/>
          <w:sz w:val="24"/>
          <w:szCs w:val="24"/>
        </w:rPr>
        <w:t>С.И.</w:t>
      </w:r>
      <w:r w:rsidRPr="0072621F">
        <w:rPr>
          <w:rFonts w:ascii="Times New Roman" w:hAnsi="Times New Roman" w:cs="Times New Roman"/>
          <w:sz w:val="24"/>
          <w:szCs w:val="24"/>
        </w:rPr>
        <w:t>).</w:t>
      </w:r>
    </w:p>
    <w:p w:rsidR="0072621F" w:rsidRDefault="0072621F" w:rsidP="0072621F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ru-RU"/>
        </w:rPr>
        <w:drawing>
          <wp:inline distT="0" distB="0" distL="0" distR="0" wp14:anchorId="6396FACE" wp14:editId="3220AEDE">
            <wp:extent cx="3606800" cy="2974480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Модель Инъекционного комплекса_реклама_2020.jp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957"/>
                    <a:stretch/>
                  </pic:blipFill>
                  <pic:spPr bwMode="auto">
                    <a:xfrm>
                      <a:off x="0" y="0"/>
                      <a:ext cx="3615470" cy="29816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621F" w:rsidRDefault="00E21BB4" w:rsidP="00E21BB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E21BB4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055CF">
        <w:rPr>
          <w:rFonts w:ascii="Times New Roman" w:hAnsi="Times New Roman" w:cs="Times New Roman"/>
          <w:sz w:val="24"/>
          <w:szCs w:val="24"/>
        </w:rPr>
        <w:t>5</w:t>
      </w:r>
      <w:r w:rsidRPr="00E21BB4">
        <w:rPr>
          <w:rFonts w:ascii="Times New Roman" w:hAnsi="Times New Roman" w:cs="Times New Roman"/>
          <w:sz w:val="24"/>
          <w:szCs w:val="24"/>
        </w:rPr>
        <w:t>.</w:t>
      </w:r>
    </w:p>
    <w:p w:rsidR="00E21BB4" w:rsidRDefault="00E21BB4" w:rsidP="0072621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1BB4" w:rsidRDefault="00E21BB4" w:rsidP="0072621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621F" w:rsidRDefault="0072621F" w:rsidP="0072621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Shumilova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T.G., 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Zubov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A.A., 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Isaenko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S.I., 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Karateev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I.A., </w:t>
      </w:r>
      <w:proofErr w:type="spellStart"/>
      <w:r w:rsidRPr="0072621F">
        <w:rPr>
          <w:rFonts w:ascii="Times New Roman" w:hAnsi="Times New Roman" w:cs="Times New Roman"/>
          <w:b/>
          <w:sz w:val="24"/>
          <w:szCs w:val="24"/>
        </w:rPr>
        <w:t>Vasiliev</w:t>
      </w:r>
      <w:proofErr w:type="spellEnd"/>
      <w:r w:rsidRPr="0072621F">
        <w:rPr>
          <w:rFonts w:ascii="Times New Roman" w:hAnsi="Times New Roman" w:cs="Times New Roman"/>
          <w:b/>
          <w:sz w:val="24"/>
          <w:szCs w:val="24"/>
        </w:rPr>
        <w:t xml:space="preserve"> A.L.  </w:t>
      </w:r>
      <w:r w:rsidRPr="007262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Mysterious long-living ultrahigh-pressure or secondary impact crisis // Scientific Reports, 2020.  </w:t>
      </w:r>
      <w:r w:rsidRPr="0072621F">
        <w:rPr>
          <w:rFonts w:ascii="Times New Roman" w:hAnsi="Times New Roman" w:cs="Times New Roman"/>
          <w:b/>
          <w:sz w:val="24"/>
          <w:szCs w:val="24"/>
        </w:rPr>
        <w:t>DOI:10.1038/s41598-020-59520-3</w:t>
      </w:r>
    </w:p>
    <w:p w:rsidR="00471695" w:rsidRDefault="004716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71695" w:rsidRDefault="00471695" w:rsidP="0072621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471695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131. Геология месторождений углеводородного сырья, фундаментальные проблемы геологии и геохимии нефти и газа, научные основы формирования сырьевой базы традиционных и нетрадиционных источников углеводородного сырья.</w:t>
      </w:r>
    </w:p>
    <w:p w:rsidR="00471695" w:rsidRDefault="00471695" w:rsidP="0072621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471695" w:rsidRPr="00471695" w:rsidRDefault="00471695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1695">
        <w:rPr>
          <w:rFonts w:ascii="Times New Roman" w:hAnsi="Times New Roman" w:cs="Times New Roman"/>
          <w:b/>
          <w:sz w:val="24"/>
          <w:szCs w:val="24"/>
        </w:rPr>
        <w:t>Зафиксирован изотопный эффект по углероду, возникающий при циклизации и ароматизации н-алкильной цепи. Формирование дополнительного ароматического цикла при переходе от н-</w:t>
      </w:r>
      <w:proofErr w:type="spellStart"/>
      <w:r w:rsidRPr="00471695">
        <w:rPr>
          <w:rFonts w:ascii="Times New Roman" w:hAnsi="Times New Roman" w:cs="Times New Roman"/>
          <w:b/>
          <w:sz w:val="24"/>
          <w:szCs w:val="24"/>
        </w:rPr>
        <w:t>алкилбензола</w:t>
      </w:r>
      <w:proofErr w:type="spellEnd"/>
      <w:r w:rsidRPr="00471695">
        <w:rPr>
          <w:rFonts w:ascii="Times New Roman" w:hAnsi="Times New Roman" w:cs="Times New Roman"/>
          <w:b/>
          <w:sz w:val="24"/>
          <w:szCs w:val="24"/>
        </w:rPr>
        <w:t xml:space="preserve"> к 1-н-алкилнафталину повышает величину </w:t>
      </w:r>
      <w:r>
        <w:rPr>
          <w:rFonts w:ascii="Times New Roman" w:hAnsi="Times New Roman" w:cs="Times New Roman"/>
          <w:b/>
          <w:sz w:val="24"/>
          <w:szCs w:val="24"/>
        </w:rPr>
        <w:t>δ</w:t>
      </w:r>
      <w:r w:rsidRPr="00A312AD">
        <w:rPr>
          <w:rFonts w:ascii="Times New Roman" w:hAnsi="Times New Roman" w:cs="Times New Roman"/>
          <w:b/>
          <w:sz w:val="24"/>
          <w:szCs w:val="24"/>
          <w:vertAlign w:val="superscript"/>
        </w:rPr>
        <w:t>13</w:t>
      </w:r>
      <w:r w:rsidRPr="00471695">
        <w:rPr>
          <w:rFonts w:ascii="Times New Roman" w:hAnsi="Times New Roman" w:cs="Times New Roman"/>
          <w:b/>
          <w:sz w:val="24"/>
          <w:szCs w:val="24"/>
        </w:rPr>
        <w:t xml:space="preserve">C на 2.1-3.3 ‰ </w:t>
      </w:r>
    </w:p>
    <w:p w:rsidR="00471695" w:rsidRDefault="00471695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471695">
        <w:rPr>
          <w:rFonts w:ascii="Times New Roman" w:hAnsi="Times New Roman" w:cs="Times New Roman"/>
          <w:sz w:val="24"/>
          <w:szCs w:val="24"/>
        </w:rPr>
        <w:t xml:space="preserve">На представительном материале шести </w:t>
      </w:r>
      <w:r w:rsidR="00150ABA">
        <w:rPr>
          <w:rFonts w:ascii="Times New Roman" w:hAnsi="Times New Roman" w:cs="Times New Roman"/>
          <w:sz w:val="24"/>
          <w:szCs w:val="24"/>
        </w:rPr>
        <w:t>тип</w:t>
      </w:r>
      <w:r w:rsidRPr="00471695">
        <w:rPr>
          <w:rFonts w:ascii="Times New Roman" w:hAnsi="Times New Roman" w:cs="Times New Roman"/>
          <w:sz w:val="24"/>
          <w:szCs w:val="24"/>
        </w:rPr>
        <w:t>ов нефти из разных залежей Тимано-Печорского бассейна, относящихся к трём геохимическим группам, измерены значения δ</w:t>
      </w:r>
      <w:r w:rsidRPr="00A312AD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471695">
        <w:rPr>
          <w:rFonts w:ascii="Times New Roman" w:hAnsi="Times New Roman" w:cs="Times New Roman"/>
          <w:sz w:val="24"/>
          <w:szCs w:val="24"/>
        </w:rPr>
        <w:t>C для содержащихся в них в повышенных концентрациях н-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алкилбензола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и 1-н-алкилнафталина состава С</w:t>
      </w:r>
      <w:r w:rsidRPr="00A312AD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Pr="00471695">
        <w:rPr>
          <w:rFonts w:ascii="Times New Roman" w:hAnsi="Times New Roman" w:cs="Times New Roman"/>
          <w:sz w:val="24"/>
          <w:szCs w:val="24"/>
        </w:rPr>
        <w:t>, резко доминирующих над соседними гомологами.</w:t>
      </w:r>
      <w:proofErr w:type="gramEnd"/>
      <w:r w:rsidRPr="00471695">
        <w:rPr>
          <w:rFonts w:ascii="Times New Roman" w:hAnsi="Times New Roman" w:cs="Times New Roman"/>
          <w:sz w:val="24"/>
          <w:szCs w:val="24"/>
        </w:rPr>
        <w:t xml:space="preserve"> Несмотря на колебания значений изотопного состава углерода этих соединений в различных пробах нефти, разница величин δ</w:t>
      </w:r>
      <w:r w:rsidRPr="00A312AD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Pr="00471695">
        <w:rPr>
          <w:rFonts w:ascii="Times New Roman" w:hAnsi="Times New Roman" w:cs="Times New Roman"/>
          <w:sz w:val="24"/>
          <w:szCs w:val="24"/>
        </w:rPr>
        <w:t>C н-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алкилбензола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и 1-н-алкилнафталина является величиной постоянной и составляет 2.1-3.3 ‰, что превосходит суммарную погрешность измерений изотопного состава углерода для двух соединений. Существующие в настоящее время гипотезы о происхождении этих соединений предполагают наличие единого источника н-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алкилбензола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и 1-н-алкилнафталина и формирование как минимум второго из циклов последнего за счёт циклизации и ароматизации н-алкильной, возможно 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полиеновой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цепи, а значит и изотопная дифференциация углерода связана с процессом циклизации и ароматизации. Разница между изотопным составом углерода С</w:t>
      </w:r>
      <w:r w:rsidRPr="00A312AD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Pr="00471695">
        <w:rPr>
          <w:rFonts w:ascii="Times New Roman" w:hAnsi="Times New Roman" w:cs="Times New Roman"/>
          <w:sz w:val="24"/>
          <w:szCs w:val="24"/>
        </w:rPr>
        <w:t xml:space="preserve"> н-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алкилбензола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и 1-н-алкилнафталина приближена к 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термодинамически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 xml:space="preserve"> обусловленной, рассчитанной по изотопным числам связей по Э.М. </w:t>
      </w:r>
      <w:proofErr w:type="spellStart"/>
      <w:r w:rsidRPr="00471695">
        <w:rPr>
          <w:rFonts w:ascii="Times New Roman" w:hAnsi="Times New Roman" w:cs="Times New Roman"/>
          <w:sz w:val="24"/>
          <w:szCs w:val="24"/>
        </w:rPr>
        <w:t>Галимову</w:t>
      </w:r>
      <w:proofErr w:type="spellEnd"/>
      <w:r w:rsidRPr="00471695">
        <w:rPr>
          <w:rFonts w:ascii="Times New Roman" w:hAnsi="Times New Roman" w:cs="Times New Roman"/>
          <w:sz w:val="24"/>
          <w:szCs w:val="24"/>
        </w:rPr>
        <w:t>. Полученный результат имеет принципиальное значение для понимания сложного комплекса процессов, формирующих изотопный состав углерода горючих ископаемых, их фракций и отдельных соединений</w:t>
      </w:r>
      <w:proofErr w:type="gramStart"/>
      <w:r w:rsidRPr="00471695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1695">
        <w:rPr>
          <w:rFonts w:ascii="Times New Roman" w:hAnsi="Times New Roman" w:cs="Times New Roman"/>
          <w:i/>
          <w:sz w:val="24"/>
          <w:szCs w:val="24"/>
        </w:rPr>
        <w:t>(</w:t>
      </w:r>
      <w:proofErr w:type="gramStart"/>
      <w:r w:rsidRPr="00471695">
        <w:rPr>
          <w:rFonts w:ascii="Times New Roman" w:hAnsi="Times New Roman" w:cs="Times New Roman"/>
          <w:i/>
          <w:sz w:val="24"/>
          <w:szCs w:val="24"/>
        </w:rPr>
        <w:t>д</w:t>
      </w:r>
      <w:proofErr w:type="gramEnd"/>
      <w:r w:rsidRPr="00471695">
        <w:rPr>
          <w:rFonts w:ascii="Times New Roman" w:hAnsi="Times New Roman" w:cs="Times New Roman"/>
          <w:i/>
          <w:sz w:val="24"/>
          <w:szCs w:val="24"/>
        </w:rPr>
        <w:t>.г.-м.н. Бушнев Д.А., д.г.-м.н. Бурдельная Н.С., к.г.-м.н. Валяева О.В.).</w:t>
      </w:r>
    </w:p>
    <w:p w:rsidR="00A312AD" w:rsidRDefault="00A312AD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5063C41" wp14:editId="0B427D75">
            <wp:extent cx="5463540" cy="269176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676" cy="2735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7373" w:rsidRPr="00637373" w:rsidRDefault="00637373" w:rsidP="00457B9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</w:t>
      </w:r>
      <w:r w:rsidR="00457B91">
        <w:rPr>
          <w:rFonts w:ascii="Times New Roman" w:hAnsi="Times New Roman" w:cs="Times New Roman"/>
          <w:sz w:val="24"/>
          <w:szCs w:val="24"/>
        </w:rPr>
        <w:t xml:space="preserve"> </w:t>
      </w:r>
      <w:r w:rsidR="000055C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37373" w:rsidRDefault="00637373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12AD" w:rsidRPr="00214D07" w:rsidRDefault="00A312AD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Bushnev</w:t>
      </w:r>
      <w:proofErr w:type="spellEnd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D.A., </w:t>
      </w:r>
      <w:proofErr w:type="spellStart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Burdel’naya</w:t>
      </w:r>
      <w:proofErr w:type="spellEnd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N.S., </w:t>
      </w:r>
      <w:proofErr w:type="spellStart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Valyaeva</w:t>
      </w:r>
      <w:proofErr w:type="spellEnd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O.V.  </w:t>
      </w:r>
      <w:r w:rsidRPr="00A312AD">
        <w:rPr>
          <w:rFonts w:ascii="Times New Roman" w:hAnsi="Times New Roman" w:cs="Times New Roman"/>
          <w:b/>
          <w:sz w:val="24"/>
          <w:szCs w:val="24"/>
        </w:rPr>
        <w:t>С</w:t>
      </w:r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21 n</w:t>
      </w:r>
      <w:r w:rsidRPr="00A312AD">
        <w:rPr>
          <w:rFonts w:ascii="MS Mincho" w:eastAsia="MS Mincho" w:hAnsi="MS Mincho" w:cs="MS Mincho" w:hint="eastAsia"/>
          <w:b/>
          <w:sz w:val="24"/>
          <w:szCs w:val="24"/>
          <w:lang w:val="en-US"/>
        </w:rPr>
        <w:t>‑</w:t>
      </w:r>
      <w:proofErr w:type="spellStart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Alkylbenzene</w:t>
      </w:r>
      <w:proofErr w:type="spellEnd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1</w:t>
      </w:r>
      <w:r w:rsidRPr="00A312AD">
        <w:rPr>
          <w:rFonts w:ascii="MS Mincho" w:eastAsia="MS Mincho" w:hAnsi="MS Mincho" w:cs="MS Mincho" w:hint="eastAsia"/>
          <w:b/>
          <w:sz w:val="24"/>
          <w:szCs w:val="24"/>
          <w:lang w:val="en-US"/>
        </w:rPr>
        <w:t>‑</w:t>
      </w:r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A312AD">
        <w:rPr>
          <w:rFonts w:ascii="MS Mincho" w:eastAsia="MS Mincho" w:hAnsi="MS Mincho" w:cs="MS Mincho" w:hint="eastAsia"/>
          <w:b/>
          <w:sz w:val="24"/>
          <w:szCs w:val="24"/>
          <w:lang w:val="en-US"/>
        </w:rPr>
        <w:t>‑</w:t>
      </w:r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alklylnaphthalene in Oils: </w:t>
      </w:r>
      <w:proofErr w:type="gramStart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>Isotope Effect during Cyclization/Aromatization?</w:t>
      </w:r>
      <w:proofErr w:type="gramEnd"/>
      <w:r w:rsidRPr="00A312A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// Geochemistry International, 2020. </w:t>
      </w:r>
      <w:r w:rsidRPr="00637373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214D07">
        <w:rPr>
          <w:rFonts w:ascii="Times New Roman" w:hAnsi="Times New Roman" w:cs="Times New Roman"/>
          <w:b/>
          <w:sz w:val="24"/>
          <w:szCs w:val="24"/>
        </w:rPr>
        <w:t xml:space="preserve">. 58, </w:t>
      </w:r>
      <w:r w:rsidRPr="00637373">
        <w:rPr>
          <w:rFonts w:ascii="Times New Roman" w:hAnsi="Times New Roman" w:cs="Times New Roman"/>
          <w:b/>
          <w:sz w:val="24"/>
          <w:szCs w:val="24"/>
          <w:lang w:val="en-US"/>
        </w:rPr>
        <w:t>No</w:t>
      </w:r>
      <w:r w:rsidRPr="00214D07">
        <w:rPr>
          <w:rFonts w:ascii="Times New Roman" w:hAnsi="Times New Roman" w:cs="Times New Roman"/>
          <w:b/>
          <w:sz w:val="24"/>
          <w:szCs w:val="24"/>
        </w:rPr>
        <w:t xml:space="preserve">. 1. </w:t>
      </w:r>
      <w:r w:rsidRPr="00637373"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214D07">
        <w:rPr>
          <w:rFonts w:ascii="Times New Roman" w:hAnsi="Times New Roman" w:cs="Times New Roman"/>
          <w:b/>
          <w:sz w:val="24"/>
          <w:szCs w:val="24"/>
        </w:rPr>
        <w:t xml:space="preserve">. 61–65. </w:t>
      </w:r>
      <w:r w:rsidRPr="00637373">
        <w:rPr>
          <w:rFonts w:ascii="Times New Roman" w:hAnsi="Times New Roman" w:cs="Times New Roman"/>
          <w:b/>
          <w:sz w:val="24"/>
          <w:szCs w:val="24"/>
          <w:lang w:val="en-US"/>
        </w:rPr>
        <w:t>DOI</w:t>
      </w:r>
      <w:r w:rsidRPr="00214D07">
        <w:rPr>
          <w:rFonts w:ascii="Times New Roman" w:hAnsi="Times New Roman" w:cs="Times New Roman"/>
          <w:b/>
          <w:sz w:val="24"/>
          <w:szCs w:val="24"/>
        </w:rPr>
        <w:t>: 10.1134/</w:t>
      </w:r>
      <w:r w:rsidRPr="00637373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214D07">
        <w:rPr>
          <w:rFonts w:ascii="Times New Roman" w:hAnsi="Times New Roman" w:cs="Times New Roman"/>
          <w:b/>
          <w:sz w:val="24"/>
          <w:szCs w:val="24"/>
        </w:rPr>
        <w:t>0016702920010036</w:t>
      </w:r>
    </w:p>
    <w:p w:rsidR="00A312AD" w:rsidRPr="00214D07" w:rsidRDefault="00A312AD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12AD" w:rsidRPr="00214D07" w:rsidRDefault="00A312AD">
      <w:pPr>
        <w:rPr>
          <w:rFonts w:ascii="Times New Roman" w:hAnsi="Times New Roman" w:cs="Times New Roman"/>
          <w:b/>
          <w:sz w:val="24"/>
          <w:szCs w:val="24"/>
        </w:rPr>
      </w:pPr>
      <w:r w:rsidRPr="00214D07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A312AD" w:rsidRDefault="00203646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03646">
        <w:rPr>
          <w:rFonts w:ascii="Times New Roman" w:hAnsi="Times New Roman" w:cs="Times New Roman"/>
          <w:b/>
          <w:i/>
          <w:sz w:val="24"/>
          <w:szCs w:val="24"/>
        </w:rPr>
        <w:lastRenderedPageBreak/>
        <w:t>Направление 127. Динамика и механизмы изменения ландшафтов, климата и биосферы в кайнозое, история четвертичного периода.</w:t>
      </w:r>
    </w:p>
    <w:p w:rsidR="00A312AD" w:rsidRDefault="00A312AD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E1D4F" w:rsidRPr="00BE1D4F" w:rsidRDefault="00BE1D4F" w:rsidP="00BE1D4F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1D4F">
        <w:rPr>
          <w:rFonts w:ascii="Times New Roman" w:hAnsi="Times New Roman" w:cs="Times New Roman"/>
          <w:b/>
          <w:sz w:val="24"/>
          <w:szCs w:val="24"/>
        </w:rPr>
        <w:t xml:space="preserve">Впервые на примере пещеры </w:t>
      </w:r>
      <w:proofErr w:type="spellStart"/>
      <w:r w:rsidRPr="00BE1D4F">
        <w:rPr>
          <w:rFonts w:ascii="Times New Roman" w:hAnsi="Times New Roman" w:cs="Times New Roman"/>
          <w:b/>
          <w:sz w:val="24"/>
          <w:szCs w:val="24"/>
        </w:rPr>
        <w:t>Иманая</w:t>
      </w:r>
      <w:proofErr w:type="spell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(Южный Урал) определены минералого-геохимические особенности пещерной фоссилизации костных остатков плейстоценовых млекопитающих и определены перспективы палеоэкологических реконструкций </w:t>
      </w:r>
      <w:proofErr w:type="gramStart"/>
      <w:r w:rsidRPr="00BE1D4F">
        <w:rPr>
          <w:rFonts w:ascii="Times New Roman" w:hAnsi="Times New Roman" w:cs="Times New Roman"/>
          <w:b/>
          <w:sz w:val="24"/>
          <w:szCs w:val="24"/>
        </w:rPr>
        <w:t>по</w:t>
      </w:r>
      <w:proofErr w:type="gram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BE1D4F">
        <w:rPr>
          <w:rFonts w:ascii="Times New Roman" w:hAnsi="Times New Roman" w:cs="Times New Roman"/>
          <w:b/>
          <w:sz w:val="24"/>
          <w:szCs w:val="24"/>
        </w:rPr>
        <w:t>такого</w:t>
      </w:r>
      <w:proofErr w:type="gram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рода ископаемым костям. </w:t>
      </w:r>
    </w:p>
    <w:p w:rsidR="00A312AD" w:rsidRPr="00BE1D4F" w:rsidRDefault="00BE1D4F" w:rsidP="00BE1D4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E1D4F">
        <w:rPr>
          <w:rFonts w:ascii="Times New Roman" w:hAnsi="Times New Roman" w:cs="Times New Roman"/>
          <w:sz w:val="24"/>
          <w:szCs w:val="24"/>
        </w:rPr>
        <w:t>К специфическим особенностям фоссилизированных в пещерных условиях костны</w:t>
      </w:r>
      <w:r w:rsidR="000055CF">
        <w:rPr>
          <w:rFonts w:ascii="Times New Roman" w:hAnsi="Times New Roman" w:cs="Times New Roman"/>
          <w:sz w:val="24"/>
          <w:szCs w:val="24"/>
        </w:rPr>
        <w:t>х</w:t>
      </w:r>
      <w:r w:rsidRPr="00BE1D4F">
        <w:rPr>
          <w:rFonts w:ascii="Times New Roman" w:hAnsi="Times New Roman" w:cs="Times New Roman"/>
          <w:sz w:val="24"/>
          <w:szCs w:val="24"/>
        </w:rPr>
        <w:t xml:space="preserve"> остатк</w:t>
      </w:r>
      <w:r w:rsidR="000055CF">
        <w:rPr>
          <w:rFonts w:ascii="Times New Roman" w:hAnsi="Times New Roman" w:cs="Times New Roman"/>
          <w:sz w:val="24"/>
          <w:szCs w:val="24"/>
        </w:rPr>
        <w:t>ов</w:t>
      </w:r>
      <w:r w:rsidRPr="00BE1D4F">
        <w:rPr>
          <w:rFonts w:ascii="Times New Roman" w:hAnsi="Times New Roman" w:cs="Times New Roman"/>
          <w:sz w:val="24"/>
          <w:szCs w:val="24"/>
        </w:rPr>
        <w:t xml:space="preserve"> относятся</w:t>
      </w:r>
      <w:r w:rsidR="000055CF">
        <w:rPr>
          <w:rFonts w:ascii="Times New Roman" w:hAnsi="Times New Roman" w:cs="Times New Roman"/>
          <w:sz w:val="24"/>
          <w:szCs w:val="24"/>
        </w:rPr>
        <w:t>:</w:t>
      </w:r>
      <w:r w:rsidRPr="00BE1D4F">
        <w:rPr>
          <w:rFonts w:ascii="Times New Roman" w:hAnsi="Times New Roman" w:cs="Times New Roman"/>
          <w:sz w:val="24"/>
          <w:szCs w:val="24"/>
        </w:rPr>
        <w:t xml:space="preserve"> интенсивная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кальцитизация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в соче</w:t>
      </w:r>
      <w:r w:rsidR="000055CF">
        <w:rPr>
          <w:rFonts w:ascii="Times New Roman" w:hAnsi="Times New Roman" w:cs="Times New Roman"/>
          <w:sz w:val="24"/>
          <w:szCs w:val="24"/>
        </w:rPr>
        <w:t>т</w:t>
      </w:r>
      <w:r w:rsidRPr="00BE1D4F">
        <w:rPr>
          <w:rFonts w:ascii="Times New Roman" w:hAnsi="Times New Roman" w:cs="Times New Roman"/>
          <w:sz w:val="24"/>
          <w:szCs w:val="24"/>
        </w:rPr>
        <w:t xml:space="preserve">ании с малой интенсивностью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иллювиирования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минеральными загрязнениями</w:t>
      </w:r>
      <w:r w:rsidR="000055CF">
        <w:rPr>
          <w:rFonts w:ascii="Times New Roman" w:hAnsi="Times New Roman" w:cs="Times New Roman"/>
          <w:sz w:val="24"/>
          <w:szCs w:val="24"/>
        </w:rPr>
        <w:t>;</w:t>
      </w:r>
      <w:r w:rsidRPr="00BE1D4F">
        <w:rPr>
          <w:rFonts w:ascii="Times New Roman" w:hAnsi="Times New Roman" w:cs="Times New Roman"/>
          <w:sz w:val="24"/>
          <w:szCs w:val="24"/>
        </w:rPr>
        <w:t xml:space="preserve"> незначительность обогащения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ксеногенными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микроэлементами-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антибионтами</w:t>
      </w:r>
      <w:proofErr w:type="spellEnd"/>
      <w:r w:rsidR="000055CF">
        <w:rPr>
          <w:rFonts w:ascii="Times New Roman" w:hAnsi="Times New Roman" w:cs="Times New Roman"/>
          <w:sz w:val="24"/>
          <w:szCs w:val="24"/>
        </w:rPr>
        <w:t>;</w:t>
      </w:r>
      <w:r w:rsidRPr="00BE1D4F">
        <w:rPr>
          <w:rFonts w:ascii="Times New Roman" w:hAnsi="Times New Roman" w:cs="Times New Roman"/>
          <w:sz w:val="24"/>
          <w:szCs w:val="24"/>
        </w:rPr>
        <w:t xml:space="preserve"> аномально низк</w:t>
      </w:r>
      <w:r w:rsidR="000055CF">
        <w:rPr>
          <w:rFonts w:ascii="Times New Roman" w:hAnsi="Times New Roman" w:cs="Times New Roman"/>
          <w:sz w:val="24"/>
          <w:szCs w:val="24"/>
        </w:rPr>
        <w:t>ое</w:t>
      </w:r>
      <w:r w:rsidRPr="00BE1D4F">
        <w:rPr>
          <w:rFonts w:ascii="Times New Roman" w:hAnsi="Times New Roman" w:cs="Times New Roman"/>
          <w:sz w:val="24"/>
          <w:szCs w:val="24"/>
        </w:rPr>
        <w:t xml:space="preserve"> содержание органического углерода при повышенном содержании структурного углерода в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биоапатите</w:t>
      </w:r>
      <w:proofErr w:type="spellEnd"/>
      <w:r w:rsidR="000055CF">
        <w:rPr>
          <w:rFonts w:ascii="Times New Roman" w:hAnsi="Times New Roman" w:cs="Times New Roman"/>
          <w:sz w:val="24"/>
          <w:szCs w:val="24"/>
        </w:rPr>
        <w:t xml:space="preserve"> и</w:t>
      </w:r>
      <w:r w:rsidRPr="00BE1D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изотопно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аномально-тяжелым углеродом и кислородом в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биоапатите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. Изотопные данные по коллагену сохраняют перспективу экологических реконструкций, согласно которым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иманайские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пещерные львы и медведи обитали </w:t>
      </w:r>
      <w:r w:rsidR="000055CF">
        <w:rPr>
          <w:rFonts w:ascii="Times New Roman" w:hAnsi="Times New Roman" w:cs="Times New Roman"/>
          <w:sz w:val="24"/>
          <w:szCs w:val="24"/>
        </w:rPr>
        <w:t>в</w:t>
      </w:r>
      <w:r w:rsidRPr="00BE1D4F">
        <w:rPr>
          <w:rFonts w:ascii="Times New Roman" w:hAnsi="Times New Roman" w:cs="Times New Roman"/>
          <w:sz w:val="24"/>
          <w:szCs w:val="24"/>
        </w:rPr>
        <w:t xml:space="preserve"> условиях ландшафтов, переходных от лесов к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лесостепям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в зоне прохладн</w:t>
      </w:r>
      <w:r w:rsidR="000055CF">
        <w:rPr>
          <w:rFonts w:ascii="Times New Roman" w:hAnsi="Times New Roman" w:cs="Times New Roman"/>
          <w:sz w:val="24"/>
          <w:szCs w:val="24"/>
        </w:rPr>
        <w:t>ого и умеренно-влажного климата</w:t>
      </w:r>
      <w:r w:rsidRPr="00BE1D4F">
        <w:rPr>
          <w:rFonts w:ascii="Times New Roman" w:hAnsi="Times New Roman" w:cs="Times New Roman"/>
          <w:sz w:val="24"/>
          <w:szCs w:val="24"/>
        </w:rPr>
        <w:t xml:space="preserve">, вероятной пищевой жертвой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иманайских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львов</w:t>
      </w:r>
      <w:r w:rsidR="000055CF">
        <w:rPr>
          <w:rFonts w:ascii="Times New Roman" w:hAnsi="Times New Roman" w:cs="Times New Roman"/>
          <w:sz w:val="24"/>
          <w:szCs w:val="24"/>
        </w:rPr>
        <w:t>,</w:t>
      </w:r>
      <w:r w:rsidRPr="00BE1D4F">
        <w:rPr>
          <w:rFonts w:ascii="Times New Roman" w:hAnsi="Times New Roman" w:cs="Times New Roman"/>
          <w:sz w:val="24"/>
          <w:szCs w:val="24"/>
        </w:rPr>
        <w:t xml:space="preserve"> в отличие </w:t>
      </w:r>
      <w:proofErr w:type="gramStart"/>
      <w:r w:rsidRPr="00BE1D4F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BE1D4F">
        <w:rPr>
          <w:rFonts w:ascii="Times New Roman" w:hAnsi="Times New Roman" w:cs="Times New Roman"/>
          <w:sz w:val="24"/>
          <w:szCs w:val="24"/>
        </w:rPr>
        <w:t xml:space="preserve"> западноевропейских</w:t>
      </w:r>
      <w:r w:rsidR="000055CF">
        <w:rPr>
          <w:rFonts w:ascii="Times New Roman" w:hAnsi="Times New Roman" w:cs="Times New Roman"/>
          <w:sz w:val="24"/>
          <w:szCs w:val="24"/>
        </w:rPr>
        <w:t>,</w:t>
      </w:r>
      <w:r w:rsidRPr="00BE1D4F">
        <w:rPr>
          <w:rFonts w:ascii="Times New Roman" w:hAnsi="Times New Roman" w:cs="Times New Roman"/>
          <w:sz w:val="24"/>
          <w:szCs w:val="24"/>
        </w:rPr>
        <w:t xml:space="preserve"> являлись не пещерные медведи, а шерстистые носороги. </w:t>
      </w:r>
      <w:proofErr w:type="gramStart"/>
      <w:r w:rsidRPr="00BE1D4F">
        <w:rPr>
          <w:rFonts w:ascii="Times New Roman" w:hAnsi="Times New Roman" w:cs="Times New Roman"/>
          <w:sz w:val="24"/>
          <w:szCs w:val="24"/>
        </w:rPr>
        <w:t xml:space="preserve">Совместное нахождение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геологически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разновозрастного и в разной степени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фоссилизированного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костного детрита в пещерных элювиальных грунтах представляет собой ранее неизвестный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спелео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-палеонтологический парадокс, объяснение которого может состоять в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двухэтапности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пещерной фоссилизации костей: 1) этап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спелеовыветривания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вне грунтов, но в особых условиях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внутрипещерной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атмосферы и капельной углекислотной гидросферы; 2) этап фоссилизации костей в пещерных элювиальных грунтах.</w:t>
      </w:r>
      <w:proofErr w:type="gramEnd"/>
      <w:r w:rsidRPr="00BE1D4F">
        <w:rPr>
          <w:rFonts w:ascii="Times New Roman" w:hAnsi="Times New Roman" w:cs="Times New Roman"/>
          <w:sz w:val="24"/>
          <w:szCs w:val="24"/>
        </w:rPr>
        <w:t xml:space="preserve"> Разная продолжительность (на 7–8 тыс. лет) этапа </w:t>
      </w:r>
      <w:proofErr w:type="spellStart"/>
      <w:r w:rsidRPr="00BE1D4F">
        <w:rPr>
          <w:rFonts w:ascii="Times New Roman" w:hAnsi="Times New Roman" w:cs="Times New Roman"/>
          <w:sz w:val="24"/>
          <w:szCs w:val="24"/>
        </w:rPr>
        <w:t>спелеовыветривания</w:t>
      </w:r>
      <w:proofErr w:type="spellEnd"/>
      <w:r w:rsidRPr="00BE1D4F">
        <w:rPr>
          <w:rFonts w:ascii="Times New Roman" w:hAnsi="Times New Roman" w:cs="Times New Roman"/>
          <w:sz w:val="24"/>
          <w:szCs w:val="24"/>
        </w:rPr>
        <w:t xml:space="preserve"> костных остатков львов и медведей и послужила причиной существенного и системного их несовпадения по минералого-геохимическим свойствам</w:t>
      </w:r>
      <w:proofErr w:type="gramStart"/>
      <w:r w:rsidRPr="00BE1D4F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E1D4F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BE1D4F">
        <w:rPr>
          <w:rFonts w:ascii="Times New Roman" w:hAnsi="Times New Roman" w:cs="Times New Roman"/>
          <w:i/>
          <w:sz w:val="24"/>
          <w:szCs w:val="24"/>
        </w:rPr>
        <w:t>д</w:t>
      </w:r>
      <w:proofErr w:type="gramEnd"/>
      <w:r w:rsidRPr="00BE1D4F">
        <w:rPr>
          <w:rFonts w:ascii="Times New Roman" w:hAnsi="Times New Roman" w:cs="Times New Roman"/>
          <w:i/>
          <w:sz w:val="24"/>
          <w:szCs w:val="24"/>
        </w:rPr>
        <w:t xml:space="preserve">.г.-м.н. Силаев В. И.; </w:t>
      </w:r>
      <w:proofErr w:type="spellStart"/>
      <w:r w:rsidRPr="00BE1D4F">
        <w:rPr>
          <w:rFonts w:ascii="Times New Roman" w:hAnsi="Times New Roman" w:cs="Times New Roman"/>
          <w:i/>
          <w:sz w:val="24"/>
          <w:szCs w:val="24"/>
        </w:rPr>
        <w:t>Паршукова</w:t>
      </w:r>
      <w:proofErr w:type="spellEnd"/>
      <w:r w:rsidRPr="00BE1D4F">
        <w:rPr>
          <w:rFonts w:ascii="Times New Roman" w:hAnsi="Times New Roman" w:cs="Times New Roman"/>
          <w:i/>
          <w:sz w:val="24"/>
          <w:szCs w:val="24"/>
        </w:rPr>
        <w:t xml:space="preserve"> М. Н. (СГУ им. Питирима Сорокина); Филиппов В. Н., Смолева И. В., Тропников Е. М., к.г.-м.н. Хазов А. Ф.; </w:t>
      </w:r>
      <w:proofErr w:type="spellStart"/>
      <w:r w:rsidRPr="00BE1D4F">
        <w:rPr>
          <w:rFonts w:ascii="Times New Roman" w:hAnsi="Times New Roman" w:cs="Times New Roman"/>
          <w:i/>
          <w:sz w:val="24"/>
          <w:szCs w:val="24"/>
        </w:rPr>
        <w:t>Гимранов</w:t>
      </w:r>
      <w:proofErr w:type="spellEnd"/>
      <w:r w:rsidRPr="00BE1D4F">
        <w:rPr>
          <w:rFonts w:ascii="Times New Roman" w:hAnsi="Times New Roman" w:cs="Times New Roman"/>
          <w:i/>
          <w:sz w:val="24"/>
          <w:szCs w:val="24"/>
        </w:rPr>
        <w:t xml:space="preserve"> Д. О. (</w:t>
      </w:r>
      <w:proofErr w:type="spellStart"/>
      <w:r w:rsidRPr="00BE1D4F">
        <w:rPr>
          <w:rFonts w:ascii="Times New Roman" w:hAnsi="Times New Roman" w:cs="Times New Roman"/>
          <w:i/>
          <w:sz w:val="24"/>
          <w:szCs w:val="24"/>
        </w:rPr>
        <w:t>ИЭРиЖ</w:t>
      </w:r>
      <w:proofErr w:type="spellEnd"/>
      <w:r w:rsidRPr="00BE1D4F">
        <w:rPr>
          <w:rFonts w:ascii="Times New Roman" w:hAnsi="Times New Roman" w:cs="Times New Roman"/>
          <w:i/>
          <w:sz w:val="24"/>
          <w:szCs w:val="24"/>
        </w:rPr>
        <w:t xml:space="preserve"> УрО РАН); Киселёва Д. В. (ИГГ УрО РАН)</w:t>
      </w:r>
      <w:r w:rsidRPr="00BE1D4F">
        <w:rPr>
          <w:rFonts w:ascii="Times New Roman" w:hAnsi="Times New Roman" w:cs="Times New Roman"/>
          <w:sz w:val="24"/>
          <w:szCs w:val="24"/>
        </w:rPr>
        <w:t>.</w:t>
      </w:r>
    </w:p>
    <w:p w:rsidR="00A312AD" w:rsidRDefault="00BE1D4F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540250" cy="2646606"/>
            <wp:effectExtent l="0" t="0" r="0" b="190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0250" cy="2646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12AD" w:rsidRPr="00CD103B" w:rsidRDefault="00CD103B" w:rsidP="00CD103B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CD103B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0055CF">
        <w:rPr>
          <w:rFonts w:ascii="Times New Roman" w:hAnsi="Times New Roman" w:cs="Times New Roman"/>
          <w:sz w:val="24"/>
          <w:szCs w:val="24"/>
        </w:rPr>
        <w:t>7</w:t>
      </w:r>
      <w:r w:rsidRPr="00CD103B">
        <w:rPr>
          <w:rFonts w:ascii="Times New Roman" w:hAnsi="Times New Roman" w:cs="Times New Roman"/>
          <w:sz w:val="24"/>
          <w:szCs w:val="24"/>
        </w:rPr>
        <w:t>.</w:t>
      </w:r>
    </w:p>
    <w:p w:rsidR="00BE1D4F" w:rsidRDefault="00BE1D4F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1D4F" w:rsidRDefault="00BE1D4F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1D4F" w:rsidRPr="00BE1D4F" w:rsidRDefault="00BE1D4F" w:rsidP="0047169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E1D4F">
        <w:rPr>
          <w:rFonts w:ascii="Times New Roman" w:hAnsi="Times New Roman" w:cs="Times New Roman"/>
          <w:b/>
          <w:sz w:val="24"/>
          <w:szCs w:val="24"/>
        </w:rPr>
        <w:t xml:space="preserve">Силаев В.И., </w:t>
      </w:r>
      <w:proofErr w:type="spellStart"/>
      <w:r w:rsidRPr="00BE1D4F">
        <w:rPr>
          <w:rFonts w:ascii="Times New Roman" w:hAnsi="Times New Roman" w:cs="Times New Roman"/>
          <w:b/>
          <w:sz w:val="24"/>
          <w:szCs w:val="24"/>
        </w:rPr>
        <w:t>Паршукова</w:t>
      </w:r>
      <w:proofErr w:type="spell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М.Н., </w:t>
      </w:r>
      <w:proofErr w:type="spellStart"/>
      <w:r w:rsidRPr="00BE1D4F">
        <w:rPr>
          <w:rFonts w:ascii="Times New Roman" w:hAnsi="Times New Roman" w:cs="Times New Roman"/>
          <w:b/>
          <w:sz w:val="24"/>
          <w:szCs w:val="24"/>
        </w:rPr>
        <w:t>Гимранов</w:t>
      </w:r>
      <w:proofErr w:type="spell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Д.О., Филиппов В.Н., Киселёва Д.В., Смолева И.В., Тропников Е.М., </w:t>
      </w:r>
      <w:proofErr w:type="gramStart"/>
      <w:r w:rsidRPr="00BE1D4F">
        <w:rPr>
          <w:rFonts w:ascii="Times New Roman" w:hAnsi="Times New Roman" w:cs="Times New Roman"/>
          <w:b/>
          <w:sz w:val="24"/>
          <w:szCs w:val="24"/>
        </w:rPr>
        <w:t>Хазов</w:t>
      </w:r>
      <w:proofErr w:type="gram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А.Ф. Минералого-геохимические особенности пещерной фоссилизации костного детрита на примере пещеры </w:t>
      </w:r>
      <w:proofErr w:type="spellStart"/>
      <w:r w:rsidRPr="00BE1D4F">
        <w:rPr>
          <w:rFonts w:ascii="Times New Roman" w:hAnsi="Times New Roman" w:cs="Times New Roman"/>
          <w:b/>
          <w:sz w:val="24"/>
          <w:szCs w:val="24"/>
        </w:rPr>
        <w:t>Иманай</w:t>
      </w:r>
      <w:proofErr w:type="spellEnd"/>
      <w:r w:rsidRPr="00BE1D4F">
        <w:rPr>
          <w:rFonts w:ascii="Times New Roman" w:hAnsi="Times New Roman" w:cs="Times New Roman"/>
          <w:b/>
          <w:sz w:val="24"/>
          <w:szCs w:val="24"/>
        </w:rPr>
        <w:t xml:space="preserve"> (Южный Урал) // Вестник Пермского университета. Геология, 2020. № 4</w:t>
      </w:r>
    </w:p>
    <w:sectPr w:rsidR="00BE1D4F" w:rsidRPr="00BE1D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7A0"/>
    <w:rsid w:val="000055CF"/>
    <w:rsid w:val="00023CFA"/>
    <w:rsid w:val="000C77EE"/>
    <w:rsid w:val="000D5CF5"/>
    <w:rsid w:val="000E0BDA"/>
    <w:rsid w:val="00150ABA"/>
    <w:rsid w:val="00203646"/>
    <w:rsid w:val="00214D07"/>
    <w:rsid w:val="002D5A35"/>
    <w:rsid w:val="002F0BF7"/>
    <w:rsid w:val="003F3E20"/>
    <w:rsid w:val="00457B91"/>
    <w:rsid w:val="0046711D"/>
    <w:rsid w:val="00471695"/>
    <w:rsid w:val="005E77A0"/>
    <w:rsid w:val="0063321C"/>
    <w:rsid w:val="00637373"/>
    <w:rsid w:val="0072621F"/>
    <w:rsid w:val="00743E3C"/>
    <w:rsid w:val="007C63F0"/>
    <w:rsid w:val="0083284F"/>
    <w:rsid w:val="00925FD9"/>
    <w:rsid w:val="009C3D2B"/>
    <w:rsid w:val="00A312AD"/>
    <w:rsid w:val="00A479F5"/>
    <w:rsid w:val="00BE1D4F"/>
    <w:rsid w:val="00C113F3"/>
    <w:rsid w:val="00C2139F"/>
    <w:rsid w:val="00CD103B"/>
    <w:rsid w:val="00D10BE5"/>
    <w:rsid w:val="00E21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2254</Words>
  <Characters>12851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3</cp:revision>
  <cp:lastPrinted>2020-12-03T06:58:00Z</cp:lastPrinted>
  <dcterms:created xsi:type="dcterms:W3CDTF">2021-01-11T07:01:00Z</dcterms:created>
  <dcterms:modified xsi:type="dcterms:W3CDTF">2021-01-11T07:02:00Z</dcterms:modified>
</cp:coreProperties>
</file>