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149F1" w:rsidRDefault="00862C61" w:rsidP="00862C6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62C61">
        <w:rPr>
          <w:rFonts w:ascii="Times New Roman" w:hAnsi="Times New Roman" w:cs="Times New Roman"/>
          <w:b/>
          <w:sz w:val="24"/>
          <w:szCs w:val="24"/>
        </w:rPr>
        <w:t xml:space="preserve">Пункт 1.2. </w:t>
      </w:r>
    </w:p>
    <w:p w:rsidR="001149F1" w:rsidRDefault="00862C61" w:rsidP="00862C6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862C61">
        <w:rPr>
          <w:rFonts w:ascii="Times New Roman" w:hAnsi="Times New Roman" w:cs="Times New Roman"/>
          <w:b/>
          <w:sz w:val="24"/>
          <w:szCs w:val="24"/>
        </w:rPr>
        <w:t>Важнейшие результаты исследований</w:t>
      </w:r>
      <w:r>
        <w:rPr>
          <w:rFonts w:ascii="Times New Roman" w:hAnsi="Times New Roman" w:cs="Times New Roman"/>
          <w:b/>
          <w:sz w:val="24"/>
          <w:szCs w:val="24"/>
        </w:rPr>
        <w:t xml:space="preserve"> ИГ ФИЦ Коми НЦ УрО РАН</w:t>
      </w:r>
      <w:r w:rsidR="001149F1">
        <w:rPr>
          <w:rFonts w:ascii="Times New Roman" w:hAnsi="Times New Roman" w:cs="Times New Roman"/>
          <w:b/>
          <w:sz w:val="24"/>
          <w:szCs w:val="24"/>
        </w:rPr>
        <w:t xml:space="preserve">, </w:t>
      </w:r>
    </w:p>
    <w:p w:rsidR="00862C61" w:rsidRPr="00862C61" w:rsidRDefault="001149F1" w:rsidP="00862C61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полученные</w:t>
      </w:r>
      <w:proofErr w:type="gramEnd"/>
      <w:r w:rsidR="00862C61">
        <w:rPr>
          <w:rFonts w:ascii="Times New Roman" w:hAnsi="Times New Roman" w:cs="Times New Roman"/>
          <w:b/>
          <w:sz w:val="24"/>
          <w:szCs w:val="24"/>
        </w:rPr>
        <w:t xml:space="preserve"> в 2023 году</w:t>
      </w:r>
    </w:p>
    <w:p w:rsidR="00862C61" w:rsidRPr="00862C61" w:rsidRDefault="00862C61" w:rsidP="00862C61">
      <w:pPr>
        <w:rPr>
          <w:rFonts w:ascii="Times New Roman" w:hAnsi="Times New Roman" w:cs="Times New Roman"/>
          <w:sz w:val="24"/>
          <w:szCs w:val="24"/>
        </w:rPr>
      </w:pPr>
    </w:p>
    <w:p w:rsidR="00274AE7" w:rsidRPr="00862C61" w:rsidRDefault="00862C61" w:rsidP="00862C61">
      <w:pPr>
        <w:rPr>
          <w:rFonts w:ascii="Times New Roman" w:hAnsi="Times New Roman" w:cs="Times New Roman"/>
          <w:sz w:val="24"/>
          <w:szCs w:val="24"/>
          <w:u w:val="single"/>
        </w:rPr>
      </w:pPr>
      <w:r w:rsidRPr="00862C61">
        <w:rPr>
          <w:rFonts w:ascii="Times New Roman" w:hAnsi="Times New Roman" w:cs="Times New Roman"/>
          <w:sz w:val="24"/>
          <w:szCs w:val="24"/>
          <w:u w:val="single"/>
        </w:rPr>
        <w:t>1.5.3.1. Магматические, метаморфические и минералообразующие системы и их эволюция</w:t>
      </w:r>
    </w:p>
    <w:p w:rsidR="00862C61" w:rsidRDefault="00862C61" w:rsidP="008F7F72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862C61">
        <w:rPr>
          <w:rFonts w:ascii="Times New Roman" w:hAnsi="Times New Roman" w:cs="Times New Roman"/>
          <w:sz w:val="24"/>
          <w:szCs w:val="24"/>
        </w:rPr>
        <w:t>Четласский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 золото-редкометально-бокситовый рудный район на Среднем Тимане входит в число новых районов расширения, развития и освоения минерально-сырьевой базы стратегического минерального сырья. Широко проявленный магматизм, разнообразный по глубине источников и составу пород, длительная история магматических и постмагматических минералообразующих процессов в интервале 1–0.3 </w:t>
      </w:r>
      <w:proofErr w:type="gramStart"/>
      <w:r w:rsidRPr="00862C61">
        <w:rPr>
          <w:rFonts w:ascii="Times New Roman" w:hAnsi="Times New Roman" w:cs="Times New Roman"/>
          <w:sz w:val="24"/>
          <w:szCs w:val="24"/>
        </w:rPr>
        <w:t>млрд</w:t>
      </w:r>
      <w:proofErr w:type="gramEnd"/>
      <w:r w:rsidRPr="00862C61">
        <w:rPr>
          <w:rFonts w:ascii="Times New Roman" w:hAnsi="Times New Roman" w:cs="Times New Roman"/>
          <w:sz w:val="24"/>
          <w:szCs w:val="24"/>
        </w:rPr>
        <w:t xml:space="preserve"> лет, сформировали </w:t>
      </w:r>
      <w:r w:rsidR="008F7F72">
        <w:rPr>
          <w:rFonts w:ascii="Times New Roman" w:hAnsi="Times New Roman" w:cs="Times New Roman"/>
          <w:sz w:val="24"/>
          <w:szCs w:val="24"/>
        </w:rPr>
        <w:t>щелочно-базитовую</w:t>
      </w:r>
      <w:r w:rsidRPr="00862C61">
        <w:rPr>
          <w:rFonts w:ascii="Times New Roman" w:hAnsi="Times New Roman" w:cs="Times New Roman"/>
          <w:sz w:val="24"/>
          <w:szCs w:val="24"/>
        </w:rPr>
        <w:t xml:space="preserve"> провинцию, перспективную на выявление новых минеральных видов и новых минералов. В результате минералого-петрографического изучения руд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редкометалльно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-редкоземельных месторождений и проявлений (Октябрьское,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Косьюское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, Новобобровское, Нижне-Мезенское,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Верхнещугорское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>) открыт новый минерал из супергруппы колумбита, с идеализированной формулой Ti</w:t>
      </w:r>
      <w:r w:rsidRPr="008F7F72">
        <w:rPr>
          <w:rFonts w:ascii="Times New Roman" w:hAnsi="Times New Roman" w:cs="Times New Roman"/>
          <w:sz w:val="24"/>
          <w:szCs w:val="24"/>
          <w:vertAlign w:val="subscript"/>
        </w:rPr>
        <w:t>2</w:t>
      </w:r>
      <w:r w:rsidRPr="00862C61">
        <w:rPr>
          <w:rFonts w:ascii="Times New Roman" w:hAnsi="Times New Roman" w:cs="Times New Roman"/>
          <w:sz w:val="24"/>
          <w:szCs w:val="24"/>
        </w:rPr>
        <w:t>(Fe</w:t>
      </w:r>
      <w:r w:rsidRPr="008F7F72">
        <w:rPr>
          <w:rFonts w:ascii="Times New Roman" w:hAnsi="Times New Roman" w:cs="Times New Roman"/>
          <w:sz w:val="24"/>
          <w:szCs w:val="24"/>
          <w:vertAlign w:val="subscript"/>
        </w:rPr>
        <w:t>3</w:t>
      </w:r>
      <w:r w:rsidRPr="00862C61">
        <w:rPr>
          <w:rFonts w:ascii="Times New Roman" w:hAnsi="Times New Roman" w:cs="Times New Roman"/>
          <w:sz w:val="24"/>
          <w:szCs w:val="24"/>
        </w:rPr>
        <w:t>+Nb)O</w:t>
      </w:r>
      <w:r w:rsidRPr="008F7F72">
        <w:rPr>
          <w:rFonts w:ascii="Times New Roman" w:hAnsi="Times New Roman" w:cs="Times New Roman"/>
          <w:sz w:val="24"/>
          <w:szCs w:val="24"/>
          <w:vertAlign w:val="subscript"/>
        </w:rPr>
        <w:t>8</w:t>
      </w:r>
      <w:r w:rsidRPr="00862C61">
        <w:rPr>
          <w:rFonts w:ascii="Times New Roman" w:hAnsi="Times New Roman" w:cs="Times New Roman"/>
          <w:sz w:val="24"/>
          <w:szCs w:val="24"/>
        </w:rPr>
        <w:t xml:space="preserve">, названный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дмитрийварламовитом</w:t>
      </w:r>
      <w:proofErr w:type="spellEnd"/>
      <w:r w:rsidR="008F7F72">
        <w:rPr>
          <w:rFonts w:ascii="Times New Roman" w:hAnsi="Times New Roman" w:cs="Times New Roman"/>
          <w:sz w:val="24"/>
          <w:szCs w:val="24"/>
        </w:rPr>
        <w:t xml:space="preserve"> (рис. 1)</w:t>
      </w:r>
      <w:proofErr w:type="gramStart"/>
      <w:r w:rsidRPr="00862C61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862C61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862C61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862C61">
        <w:rPr>
          <w:rFonts w:ascii="Times New Roman" w:hAnsi="Times New Roman" w:cs="Times New Roman"/>
          <w:sz w:val="24"/>
          <w:szCs w:val="24"/>
        </w:rPr>
        <w:t xml:space="preserve">.г.-м.н. Удоратина О.В., к.г.-м.н. Лютоев В.П., к.г.-м.н. Исаенко С.И. совместно с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Чукановым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 Н.В. (ИПХФ РАН, г. </w:t>
      </w:r>
      <w:proofErr w:type="gramStart"/>
      <w:r w:rsidRPr="00862C61">
        <w:rPr>
          <w:rFonts w:ascii="Times New Roman" w:hAnsi="Times New Roman" w:cs="Times New Roman"/>
          <w:sz w:val="24"/>
          <w:szCs w:val="24"/>
        </w:rPr>
        <w:t xml:space="preserve">Черноголовка),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Паникоровским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 Т.Л. (КНЦ РАН, г. Апатиты), Ворониным М.В. (ИЭМ РАН, г. Черноголовка),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Агахановым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 А.А.(музей им. Ферсмана, г. Москва)</w:t>
      </w:r>
      <w:r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tbl>
      <w:tblPr>
        <w:tblStyle w:val="a4"/>
        <w:tblW w:w="0" w:type="auto"/>
        <w:tblLook w:val="04A0" w:firstRow="1" w:lastRow="0" w:firstColumn="1" w:lastColumn="0" w:noHBand="0" w:noVBand="1"/>
      </w:tblPr>
      <w:tblGrid>
        <w:gridCol w:w="5466"/>
        <w:gridCol w:w="4105"/>
      </w:tblGrid>
      <w:tr w:rsidR="00306620" w:rsidTr="00306620">
        <w:tc>
          <w:tcPr>
            <w:tcW w:w="4785" w:type="dxa"/>
          </w:tcPr>
          <w:p w:rsidR="00306620" w:rsidRDefault="00306620">
            <w:pP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 w:cs="Times New Roman"/>
                <w:noProof/>
                <w:sz w:val="24"/>
                <w:szCs w:val="24"/>
                <w:lang w:eastAsia="ru-RU"/>
              </w:rPr>
              <w:drawing>
                <wp:inline distT="0" distB="0" distL="0" distR="0" wp14:anchorId="7E906104" wp14:editId="03E6D16A">
                  <wp:extent cx="3327400" cy="3080912"/>
                  <wp:effectExtent l="0" t="0" r="6350" b="5715"/>
                  <wp:docPr id="1" name="Рисунок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Рисунок 1_Удоратина и др..jpg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329180" cy="308256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4786" w:type="dxa"/>
          </w:tcPr>
          <w:p w:rsidR="00306620" w:rsidRPr="00306620" w:rsidRDefault="00306620" w:rsidP="00306620">
            <w:pPr>
              <w:jc w:val="both"/>
              <w:rPr>
                <w:rFonts w:ascii="Times New Roman" w:hAnsi="Times New Roman" w:cs="Times New Roman"/>
                <w:noProof/>
                <w:sz w:val="20"/>
                <w:szCs w:val="20"/>
                <w:lang w:eastAsia="ru-RU"/>
              </w:rPr>
            </w:pPr>
            <w:r w:rsidRPr="00306620">
              <w:rPr>
                <w:rFonts w:ascii="Times New Roman" w:hAnsi="Times New Roman" w:cs="Times New Roman"/>
                <w:noProof/>
                <w:sz w:val="20"/>
                <w:szCs w:val="20"/>
                <w:lang w:eastAsia="ru-RU"/>
              </w:rPr>
              <w:t>Рисунок 1. а-б – ассоциации дмитрийварламовита (Dmv) с монацитом-(Ce) (Mnz-Ce), колумбитом-(Fe) (Clb-Fe) и фазой с упрощенной формулой FeNbO4 (предположительно, диморфная россовскиита, изоструктурная дмитрийварламовиту). BSE-изображения шлифов; в – порошковые ИК-спектры поглощения дмитрийварламовита (а) с примесями его Ti-дефицитного аналога и колумбита-(Fe) и россовскиита (б); г – спектр комбинационного рассеяния дмитрийварламовита; д-е – мессбауэровские спектры смеси дмитрийварламовита, фазы Fe3+NbO4 и колумбита-(Fe) при комнатной (295 К) температуре (а) и 90 К (б); ж-к – кристаллическая структура дмитрийварламовита, проецированная на оси а (ж) и оси b (з), в сравнении с кристаллической структурой россовскиита, проецируемая на плоскость (аб) (и) и плоскость (бв) (к), чтобы показать различия в расположении октаэдров M1O6 и M2O6. Элементарные ячейки очерчены; л – длины связей (Å) в М1- и М2-центрированных октаэдрах дмитрийварламовита. Тепловые эллипсоиды нарисованы для уровня вероятности 50%.</w:t>
            </w:r>
          </w:p>
        </w:tc>
      </w:tr>
    </w:tbl>
    <w:p w:rsidR="00306620" w:rsidRDefault="00306620">
      <w:pPr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862C61" w:rsidRDefault="00306620">
      <w:pPr>
        <w:rPr>
          <w:rFonts w:ascii="Times New Roman" w:hAnsi="Times New Roman" w:cs="Times New Roman"/>
          <w:sz w:val="24"/>
          <w:szCs w:val="24"/>
        </w:rPr>
      </w:pPr>
      <w:r w:rsidRPr="00306620">
        <w:t xml:space="preserve"> </w:t>
      </w:r>
      <w:r w:rsidR="00862C61">
        <w:rPr>
          <w:rFonts w:ascii="Times New Roman" w:hAnsi="Times New Roman" w:cs="Times New Roman"/>
          <w:sz w:val="24"/>
          <w:szCs w:val="24"/>
        </w:rPr>
        <w:br w:type="page"/>
      </w:r>
    </w:p>
    <w:p w:rsidR="00862C61" w:rsidRPr="00862C61" w:rsidRDefault="00862C61" w:rsidP="00862C61">
      <w:pPr>
        <w:rPr>
          <w:rFonts w:ascii="Times New Roman" w:hAnsi="Times New Roman" w:cs="Times New Roman"/>
          <w:sz w:val="24"/>
          <w:szCs w:val="24"/>
          <w:u w:val="single"/>
        </w:rPr>
      </w:pPr>
      <w:r w:rsidRPr="00862C61">
        <w:rPr>
          <w:rFonts w:ascii="Times New Roman" w:hAnsi="Times New Roman" w:cs="Times New Roman"/>
          <w:sz w:val="24"/>
          <w:szCs w:val="24"/>
          <w:u w:val="single"/>
        </w:rPr>
        <w:lastRenderedPageBreak/>
        <w:t>1.5.6. Геология нефти и газа</w:t>
      </w:r>
    </w:p>
    <w:p w:rsidR="00862C61" w:rsidRDefault="00862C61" w:rsidP="004D25BC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62C61">
        <w:rPr>
          <w:rFonts w:ascii="Times New Roman" w:hAnsi="Times New Roman" w:cs="Times New Roman"/>
          <w:sz w:val="24"/>
          <w:szCs w:val="24"/>
        </w:rPr>
        <w:t>С целью оценки перспектив нефтегазоносности слабоизученных территорий Тимано-Печорской нефтегазоносной провинции проведено моделирование истории погружения, термического режима и реализации углеводородного потенциала нефтегазоматеринских пород Коротаихинской впадины.</w:t>
      </w:r>
      <w:r w:rsidR="004D25BC">
        <w:rPr>
          <w:rFonts w:ascii="Times New Roman" w:hAnsi="Times New Roman" w:cs="Times New Roman"/>
          <w:sz w:val="24"/>
          <w:szCs w:val="24"/>
        </w:rPr>
        <w:t xml:space="preserve"> </w:t>
      </w:r>
      <w:r w:rsidRPr="00862C61">
        <w:rPr>
          <w:rFonts w:ascii="Times New Roman" w:hAnsi="Times New Roman" w:cs="Times New Roman"/>
          <w:sz w:val="24"/>
          <w:szCs w:val="24"/>
        </w:rPr>
        <w:t xml:space="preserve">Реконструкция реализации углеводородного потенциала нефтегазоматеринских пород предполагает, что в центральной и северо-восточной части Коротаихинской </w:t>
      </w:r>
      <w:proofErr w:type="gramStart"/>
      <w:r w:rsidRPr="00862C61">
        <w:rPr>
          <w:rFonts w:ascii="Times New Roman" w:hAnsi="Times New Roman" w:cs="Times New Roman"/>
          <w:sz w:val="24"/>
          <w:szCs w:val="24"/>
        </w:rPr>
        <w:t>впадины</w:t>
      </w:r>
      <w:proofErr w:type="gramEnd"/>
      <w:r w:rsidRPr="00862C61">
        <w:rPr>
          <w:rFonts w:ascii="Times New Roman" w:hAnsi="Times New Roman" w:cs="Times New Roman"/>
          <w:sz w:val="24"/>
          <w:szCs w:val="24"/>
        </w:rPr>
        <w:t xml:space="preserve"> генерированные нефтяные углеводороды подвергались процессам вторичного крекинга с преобразованием в газ. Оценка фазового состава потенциальных залежей углеводородов свидетельствует, что наиболее вероятные районы по обнаружению нефтяных залежей расположены вдоль поднятия Чернова и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Вашуткино-Талотинской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 складчато-надвиговой зоны; в остальной большей части Коротаихинской впадины прогнозируются залежи газа</w:t>
      </w:r>
      <w:r w:rsidR="00E21888">
        <w:rPr>
          <w:rFonts w:ascii="Times New Roman" w:hAnsi="Times New Roman" w:cs="Times New Roman"/>
          <w:sz w:val="24"/>
          <w:szCs w:val="24"/>
        </w:rPr>
        <w:t xml:space="preserve"> (рис. 2)</w:t>
      </w:r>
      <w:r w:rsidRPr="00862C61">
        <w:rPr>
          <w:rFonts w:ascii="Times New Roman" w:hAnsi="Times New Roman" w:cs="Times New Roman"/>
          <w:sz w:val="24"/>
          <w:szCs w:val="24"/>
        </w:rPr>
        <w:t>.</w:t>
      </w:r>
    </w:p>
    <w:p w:rsidR="00862C61" w:rsidRPr="00862C61" w:rsidRDefault="00306620" w:rsidP="001149F1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155819" cy="3149600"/>
            <wp:effectExtent l="0" t="0" r="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_Котик.jpg"/>
                    <pic:cNvPicPr/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7830" cy="315112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6620" w:rsidRDefault="00306620" w:rsidP="001149F1">
      <w:pPr>
        <w:jc w:val="both"/>
        <w:rPr>
          <w:rFonts w:ascii="Times New Roman" w:hAnsi="Times New Roman" w:cs="Times New Roman"/>
          <w:sz w:val="24"/>
          <w:szCs w:val="24"/>
        </w:rPr>
      </w:pPr>
      <w:r w:rsidRPr="00306620">
        <w:rPr>
          <w:rFonts w:ascii="Times New Roman" w:hAnsi="Times New Roman" w:cs="Times New Roman"/>
          <w:sz w:val="24"/>
          <w:szCs w:val="24"/>
        </w:rPr>
        <w:t>Рисунок 2. Прогнозная карта-схема фазового состава залежей углеводородов в Коротаихинской впадине. А – вариант при автохтонном залегании генерированных углеводородов; Б – вариант при наличии процессов вертикальной миграции углеводородов.</w:t>
      </w:r>
    </w:p>
    <w:p w:rsidR="00306620" w:rsidRDefault="00306620" w:rsidP="001149F1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62C61" w:rsidRDefault="00862C61" w:rsidP="001149F1">
      <w:pPr>
        <w:jc w:val="both"/>
        <w:rPr>
          <w:rFonts w:ascii="Times New Roman" w:hAnsi="Times New Roman" w:cs="Times New Roman"/>
          <w:sz w:val="24"/>
          <w:szCs w:val="24"/>
        </w:rPr>
      </w:pPr>
      <w:r w:rsidRPr="00862C61">
        <w:rPr>
          <w:rFonts w:ascii="Times New Roman" w:hAnsi="Times New Roman" w:cs="Times New Roman"/>
          <w:sz w:val="24"/>
          <w:szCs w:val="24"/>
        </w:rPr>
        <w:t>Галушкин Ю. И., Котик И. С. Оценка реализации углеводородного потенциала нефтегазоматеринских пород юго-западного борта Коротаихинской впадины, Тимано-Печорский бассейн // Геохимия, 2023. Том 68. № 4. С. 395–408. DOI: 10.31857/S0016752523030044</w:t>
      </w:r>
    </w:p>
    <w:p w:rsidR="00862C61" w:rsidRDefault="00862C6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862C61" w:rsidRPr="00862C61" w:rsidRDefault="00862C61" w:rsidP="00862C61">
      <w:pPr>
        <w:rPr>
          <w:rFonts w:ascii="Times New Roman" w:hAnsi="Times New Roman" w:cs="Times New Roman"/>
          <w:sz w:val="24"/>
          <w:szCs w:val="24"/>
          <w:u w:val="single"/>
        </w:rPr>
      </w:pPr>
      <w:r w:rsidRPr="00862C61">
        <w:rPr>
          <w:rFonts w:ascii="Times New Roman" w:hAnsi="Times New Roman" w:cs="Times New Roman"/>
          <w:sz w:val="24"/>
          <w:szCs w:val="24"/>
          <w:u w:val="single"/>
        </w:rPr>
        <w:lastRenderedPageBreak/>
        <w:t>1.5.2.1. Эволюция Земли в процессе ее геологической истории; ранняя история Земли</w:t>
      </w:r>
    </w:p>
    <w:p w:rsidR="00862C61" w:rsidRDefault="00862C61" w:rsidP="00DE679F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62C61">
        <w:rPr>
          <w:rFonts w:ascii="Times New Roman" w:hAnsi="Times New Roman" w:cs="Times New Roman"/>
          <w:sz w:val="24"/>
          <w:szCs w:val="24"/>
        </w:rPr>
        <w:t xml:space="preserve">Для уточнения геодинамической эволюции Тимано-Североуральской окраины Восточно-Европейского платформы в позднем протерозое выполнены изотопно-геохимические исследования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метатерригенных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 образований всех докембрийских стратонов Приполярного Урала. Показано, что верхнедокембрийский разрез региона начинается с отложений позднего рифея. Установленное сходство возрастных спектров детритовых цирконов из верхнерифейских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метатерригенных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 комплексов Приполярного Урала и Тимана свидетельствует об их принадлежности в позднем рифее к одной и той же континентальной окраине – Тиманской. При формировании верхнерифейских отложений Приполярного Урала, в отличие от одновозрастных тиманских толщ, наряду с удаленными «балтийскими» источниками сноса терригенного материала заметную роль играли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близрасположенные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 кристаллические массивы, реликты которых на современном эрозионном уровне представлены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полиметаморфическими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 комплексами Приполярного и других районов Урала</w:t>
      </w:r>
      <w:r w:rsidR="001149F1">
        <w:rPr>
          <w:rFonts w:ascii="Times New Roman" w:hAnsi="Times New Roman" w:cs="Times New Roman"/>
          <w:sz w:val="24"/>
          <w:szCs w:val="24"/>
        </w:rPr>
        <w:t xml:space="preserve"> (рис. 3)</w:t>
      </w:r>
      <w:r w:rsidRPr="00862C61">
        <w:rPr>
          <w:rFonts w:ascii="Times New Roman" w:hAnsi="Times New Roman" w:cs="Times New Roman"/>
          <w:sz w:val="24"/>
          <w:szCs w:val="24"/>
        </w:rPr>
        <w:t>.</w:t>
      </w:r>
    </w:p>
    <w:p w:rsidR="00306620" w:rsidRDefault="00306620" w:rsidP="00DE679F">
      <w:pPr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3319929" cy="2438400"/>
            <wp:effectExtent l="0" t="0" r="0" b="0"/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3_Пыстин и др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321704" cy="243970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6620" w:rsidRPr="00306620" w:rsidRDefault="00306620" w:rsidP="00DE679F">
      <w:pPr>
        <w:ind w:firstLine="567"/>
        <w:jc w:val="both"/>
        <w:rPr>
          <w:rFonts w:ascii="Times New Roman" w:hAnsi="Times New Roman" w:cs="Times New Roman"/>
        </w:rPr>
      </w:pPr>
      <w:r w:rsidRPr="00306620">
        <w:rPr>
          <w:rFonts w:ascii="Times New Roman" w:hAnsi="Times New Roman" w:cs="Times New Roman"/>
        </w:rPr>
        <w:t xml:space="preserve">Рисунок 3. </w:t>
      </w:r>
      <w:proofErr w:type="gramStart"/>
      <w:r w:rsidRPr="00306620">
        <w:rPr>
          <w:rFonts w:ascii="Times New Roman" w:hAnsi="Times New Roman" w:cs="Times New Roman"/>
        </w:rPr>
        <w:t xml:space="preserve">Схема геологического строения Тимано-Североуральского региона с условными обозначениями (1,2 – палеозойские формации Урала и Тимана: 1 – </w:t>
      </w:r>
      <w:proofErr w:type="spellStart"/>
      <w:r w:rsidRPr="00306620">
        <w:rPr>
          <w:rFonts w:ascii="Times New Roman" w:hAnsi="Times New Roman" w:cs="Times New Roman"/>
        </w:rPr>
        <w:t>палеоокеанические</w:t>
      </w:r>
      <w:proofErr w:type="spellEnd"/>
      <w:r w:rsidRPr="00306620">
        <w:rPr>
          <w:rFonts w:ascii="Times New Roman" w:hAnsi="Times New Roman" w:cs="Times New Roman"/>
        </w:rPr>
        <w:t xml:space="preserve">, 2 – </w:t>
      </w:r>
      <w:proofErr w:type="spellStart"/>
      <w:r w:rsidRPr="00306620">
        <w:rPr>
          <w:rFonts w:ascii="Times New Roman" w:hAnsi="Times New Roman" w:cs="Times New Roman"/>
        </w:rPr>
        <w:t>палеоконтинентальные</w:t>
      </w:r>
      <w:proofErr w:type="spellEnd"/>
      <w:r w:rsidRPr="00306620">
        <w:rPr>
          <w:rFonts w:ascii="Times New Roman" w:hAnsi="Times New Roman" w:cs="Times New Roman"/>
        </w:rPr>
        <w:t>; 3 – платформенный чехол Восточно-Европейской платформы и Печорской плиты; 4 – верхнепротерозойские формации; 5 – нижнедокембрийские метаморфические комплексы; прямоугольником выделен район исследований) и гистограммы и графики плотности вероятности распределения 207Pb/206Pb возрастов детритовых цирконов из терригенных отложений верхнего докембрия Приполярного Урала.</w:t>
      </w:r>
      <w:proofErr w:type="gramEnd"/>
    </w:p>
    <w:p w:rsidR="00862C61" w:rsidRPr="00862C61" w:rsidRDefault="00DE679F" w:rsidP="00862C61">
      <w:pPr>
        <w:rPr>
          <w:rFonts w:ascii="Times New Roman" w:hAnsi="Times New Roman" w:cs="Times New Roman"/>
          <w:sz w:val="24"/>
          <w:szCs w:val="24"/>
        </w:rPr>
      </w:pPr>
      <w:proofErr w:type="spellStart"/>
      <w:r w:rsidRPr="00DE679F">
        <w:rPr>
          <w:rFonts w:ascii="Times New Roman" w:hAnsi="Times New Roman" w:cs="Times New Roman"/>
          <w:sz w:val="24"/>
          <w:szCs w:val="24"/>
          <w:lang w:val="en-US"/>
        </w:rPr>
        <w:t>Pystin</w:t>
      </w:r>
      <w:proofErr w:type="spellEnd"/>
      <w:r w:rsidRPr="00DE679F">
        <w:rPr>
          <w:rFonts w:ascii="Times New Roman" w:hAnsi="Times New Roman" w:cs="Times New Roman"/>
          <w:sz w:val="24"/>
          <w:szCs w:val="24"/>
          <w:lang w:val="en-US"/>
        </w:rPr>
        <w:t xml:space="preserve"> A. M., </w:t>
      </w:r>
      <w:proofErr w:type="spellStart"/>
      <w:r w:rsidRPr="00DE679F">
        <w:rPr>
          <w:rFonts w:ascii="Times New Roman" w:hAnsi="Times New Roman" w:cs="Times New Roman"/>
          <w:sz w:val="24"/>
          <w:szCs w:val="24"/>
          <w:lang w:val="en-US"/>
        </w:rPr>
        <w:t>Grakova</w:t>
      </w:r>
      <w:proofErr w:type="spellEnd"/>
      <w:r w:rsidRPr="00DE679F">
        <w:rPr>
          <w:rFonts w:ascii="Times New Roman" w:hAnsi="Times New Roman" w:cs="Times New Roman"/>
          <w:sz w:val="24"/>
          <w:szCs w:val="24"/>
          <w:lang w:val="en-US"/>
        </w:rPr>
        <w:t xml:space="preserve"> O. V., </w:t>
      </w:r>
      <w:proofErr w:type="spellStart"/>
      <w:r w:rsidRPr="00DE679F">
        <w:rPr>
          <w:rFonts w:ascii="Times New Roman" w:hAnsi="Times New Roman" w:cs="Times New Roman"/>
          <w:sz w:val="24"/>
          <w:szCs w:val="24"/>
          <w:lang w:val="en-US"/>
        </w:rPr>
        <w:t>Pystina</w:t>
      </w:r>
      <w:proofErr w:type="spellEnd"/>
      <w:r w:rsidRPr="00DE679F">
        <w:rPr>
          <w:rFonts w:ascii="Times New Roman" w:hAnsi="Times New Roman" w:cs="Times New Roman"/>
          <w:sz w:val="24"/>
          <w:szCs w:val="24"/>
          <w:lang w:val="en-US"/>
        </w:rPr>
        <w:t xml:space="preserve"> Yu. I., </w:t>
      </w:r>
      <w:proofErr w:type="spellStart"/>
      <w:r w:rsidRPr="00DE679F">
        <w:rPr>
          <w:rFonts w:ascii="Times New Roman" w:hAnsi="Times New Roman" w:cs="Times New Roman"/>
          <w:sz w:val="24"/>
          <w:szCs w:val="24"/>
          <w:lang w:val="en-US"/>
        </w:rPr>
        <w:t>Khubanov</w:t>
      </w:r>
      <w:proofErr w:type="spellEnd"/>
      <w:r w:rsidRPr="00DE679F">
        <w:rPr>
          <w:rFonts w:ascii="Times New Roman" w:hAnsi="Times New Roman" w:cs="Times New Roman"/>
          <w:sz w:val="24"/>
          <w:szCs w:val="24"/>
          <w:lang w:val="en-US"/>
        </w:rPr>
        <w:t xml:space="preserve"> V. B., </w:t>
      </w:r>
      <w:proofErr w:type="spellStart"/>
      <w:r w:rsidRPr="00DE679F">
        <w:rPr>
          <w:rFonts w:ascii="Times New Roman" w:hAnsi="Times New Roman" w:cs="Times New Roman"/>
          <w:sz w:val="24"/>
          <w:szCs w:val="24"/>
          <w:lang w:val="en-US"/>
        </w:rPr>
        <w:t>Popvasev</w:t>
      </w:r>
      <w:proofErr w:type="spellEnd"/>
      <w:r w:rsidRPr="00DE679F">
        <w:rPr>
          <w:rFonts w:ascii="Times New Roman" w:hAnsi="Times New Roman" w:cs="Times New Roman"/>
          <w:sz w:val="24"/>
          <w:szCs w:val="24"/>
          <w:lang w:val="en-US"/>
        </w:rPr>
        <w:t xml:space="preserve"> K. S., </w:t>
      </w:r>
      <w:proofErr w:type="spellStart"/>
      <w:r w:rsidRPr="00DE679F">
        <w:rPr>
          <w:rFonts w:ascii="Times New Roman" w:hAnsi="Times New Roman" w:cs="Times New Roman"/>
          <w:sz w:val="24"/>
          <w:szCs w:val="24"/>
          <w:lang w:val="en-US"/>
        </w:rPr>
        <w:t>Kushmanova</w:t>
      </w:r>
      <w:proofErr w:type="spellEnd"/>
      <w:r w:rsidRPr="00DE679F">
        <w:rPr>
          <w:rFonts w:ascii="Times New Roman" w:hAnsi="Times New Roman" w:cs="Times New Roman"/>
          <w:sz w:val="24"/>
          <w:szCs w:val="24"/>
          <w:lang w:val="en-US"/>
        </w:rPr>
        <w:t xml:space="preserve"> E. V., </w:t>
      </w:r>
      <w:proofErr w:type="spellStart"/>
      <w:r w:rsidRPr="00DE679F">
        <w:rPr>
          <w:rFonts w:ascii="Times New Roman" w:hAnsi="Times New Roman" w:cs="Times New Roman"/>
          <w:sz w:val="24"/>
          <w:szCs w:val="24"/>
          <w:lang w:val="en-US"/>
        </w:rPr>
        <w:t>Potapov</w:t>
      </w:r>
      <w:proofErr w:type="spellEnd"/>
      <w:r w:rsidRPr="00DE679F">
        <w:rPr>
          <w:rFonts w:ascii="Times New Roman" w:hAnsi="Times New Roman" w:cs="Times New Roman"/>
          <w:sz w:val="24"/>
          <w:szCs w:val="24"/>
          <w:lang w:val="en-US"/>
        </w:rPr>
        <w:t xml:space="preserve"> I. L. Age Boundary of the Upper Precambrian Basal Rocks of the Polar Urals: Results of U–Pb (LA-ICP-MS) Dating of Zircon // Doklady Earth Sciences, 2023. DOI</w:t>
      </w:r>
      <w:r w:rsidRPr="00FE540E">
        <w:rPr>
          <w:rFonts w:ascii="Times New Roman" w:hAnsi="Times New Roman" w:cs="Times New Roman"/>
          <w:sz w:val="24"/>
          <w:szCs w:val="24"/>
        </w:rPr>
        <w:t>: 10.1134/</w:t>
      </w:r>
      <w:r w:rsidRPr="00DE679F">
        <w:rPr>
          <w:rFonts w:ascii="Times New Roman" w:hAnsi="Times New Roman" w:cs="Times New Roman"/>
          <w:sz w:val="24"/>
          <w:szCs w:val="24"/>
          <w:lang w:val="en-US"/>
        </w:rPr>
        <w:t>S</w:t>
      </w:r>
      <w:r w:rsidRPr="00FE540E">
        <w:rPr>
          <w:rFonts w:ascii="Times New Roman" w:hAnsi="Times New Roman" w:cs="Times New Roman"/>
          <w:sz w:val="24"/>
          <w:szCs w:val="24"/>
        </w:rPr>
        <w:t>1028334</w:t>
      </w:r>
      <w:r w:rsidRPr="00DE679F">
        <w:rPr>
          <w:rFonts w:ascii="Times New Roman" w:hAnsi="Times New Roman" w:cs="Times New Roman"/>
          <w:sz w:val="24"/>
          <w:szCs w:val="24"/>
          <w:lang w:val="en-US"/>
        </w:rPr>
        <w:t>X</w:t>
      </w:r>
      <w:r w:rsidRPr="00FE540E">
        <w:rPr>
          <w:rFonts w:ascii="Times New Roman" w:hAnsi="Times New Roman" w:cs="Times New Roman"/>
          <w:sz w:val="24"/>
          <w:szCs w:val="24"/>
        </w:rPr>
        <w:t>2360247</w:t>
      </w:r>
      <w:r w:rsidRPr="00DE679F">
        <w:rPr>
          <w:rFonts w:ascii="Times New Roman" w:hAnsi="Times New Roman" w:cs="Times New Roman"/>
          <w:sz w:val="24"/>
          <w:szCs w:val="24"/>
          <w:lang w:val="en-US"/>
        </w:rPr>
        <w:t>X</w:t>
      </w:r>
      <w:r w:rsidR="00862C61" w:rsidRPr="00862C6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862C61" w:rsidRDefault="00862C61" w:rsidP="00862C61">
      <w:pPr>
        <w:rPr>
          <w:rFonts w:ascii="Times New Roman" w:hAnsi="Times New Roman" w:cs="Times New Roman"/>
          <w:sz w:val="24"/>
          <w:szCs w:val="24"/>
        </w:rPr>
      </w:pPr>
      <w:r w:rsidRPr="00862C61">
        <w:rPr>
          <w:rFonts w:ascii="Times New Roman" w:hAnsi="Times New Roman" w:cs="Times New Roman"/>
          <w:sz w:val="24"/>
          <w:szCs w:val="24"/>
        </w:rPr>
        <w:t xml:space="preserve">Пыстин А. М., Гракова О. В., Пыстина Ю.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И.,Кушманова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 Е. В., Попвасев К. С., Хубанов В. Б. Возрастные ограничения и возможные источники сноса базальных отложений рифея Приполярного Урала // Вестник Воронежского государственного университета. Серия: Геология. 2023. С. 4–17. DOI: </w:t>
      </w:r>
      <w:hyperlink r:id="rId8" w:history="1">
        <w:r w:rsidRPr="005C194D">
          <w:rPr>
            <w:rStyle w:val="a3"/>
            <w:rFonts w:ascii="Times New Roman" w:hAnsi="Times New Roman" w:cs="Times New Roman"/>
            <w:sz w:val="24"/>
            <w:szCs w:val="24"/>
          </w:rPr>
          <w:t>https://doi.org/10.17308/geology/1609-0691/2023/4/4–17</w:t>
        </w:r>
      </w:hyperlink>
    </w:p>
    <w:p w:rsidR="00862C61" w:rsidRDefault="00862C61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862C61" w:rsidRPr="001149F1" w:rsidRDefault="00862C61" w:rsidP="00862C61">
      <w:pPr>
        <w:rPr>
          <w:rFonts w:ascii="Times New Roman" w:hAnsi="Times New Roman" w:cs="Times New Roman"/>
          <w:sz w:val="24"/>
          <w:szCs w:val="24"/>
          <w:u w:val="single"/>
        </w:rPr>
      </w:pPr>
      <w:r w:rsidRPr="001149F1">
        <w:rPr>
          <w:rFonts w:ascii="Times New Roman" w:hAnsi="Times New Roman" w:cs="Times New Roman"/>
          <w:sz w:val="24"/>
          <w:szCs w:val="24"/>
          <w:u w:val="single"/>
        </w:rPr>
        <w:lastRenderedPageBreak/>
        <w:t>1.5.6.1. Геодинамика осадочных бассейнов и формирование месторождений нефти и газа</w:t>
      </w:r>
    </w:p>
    <w:p w:rsidR="00862C61" w:rsidRPr="001149F1" w:rsidRDefault="00862C61" w:rsidP="00862C61">
      <w:pPr>
        <w:rPr>
          <w:rFonts w:ascii="Times New Roman" w:hAnsi="Times New Roman" w:cs="Times New Roman"/>
          <w:sz w:val="24"/>
          <w:szCs w:val="24"/>
          <w:u w:val="single"/>
        </w:rPr>
      </w:pPr>
      <w:r w:rsidRPr="001149F1">
        <w:rPr>
          <w:rFonts w:ascii="Times New Roman" w:hAnsi="Times New Roman" w:cs="Times New Roman"/>
          <w:sz w:val="24"/>
          <w:szCs w:val="24"/>
          <w:u w:val="single"/>
        </w:rPr>
        <w:t>1.5.6.3. Ресурсы арктического шельфа</w:t>
      </w:r>
    </w:p>
    <w:p w:rsidR="00862C61" w:rsidRDefault="00862C61" w:rsidP="001149F1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862C61">
        <w:rPr>
          <w:rFonts w:ascii="Times New Roman" w:hAnsi="Times New Roman" w:cs="Times New Roman"/>
          <w:sz w:val="24"/>
          <w:szCs w:val="24"/>
        </w:rPr>
        <w:t xml:space="preserve">На основании анализа значений состава углеводородов-биомаркеров и данных изотопного состава углерода </w:t>
      </w:r>
      <w:r w:rsidR="00003482">
        <w:rPr>
          <w:rFonts w:ascii="Times New Roman" w:hAnsi="Times New Roman" w:cs="Times New Roman"/>
          <w:sz w:val="24"/>
          <w:szCs w:val="24"/>
        </w:rPr>
        <w:t>определен</w:t>
      </w:r>
      <w:r w:rsidRPr="00862C61">
        <w:rPr>
          <w:rFonts w:ascii="Times New Roman" w:hAnsi="Times New Roman" w:cs="Times New Roman"/>
          <w:sz w:val="24"/>
          <w:szCs w:val="24"/>
        </w:rPr>
        <w:t xml:space="preserve"> набор характерных показателей типичной «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доманиковой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>» нефти, генетически связанной с нефтепроизводящим органическим веществом доманика Тимано-Печорского бассейна.</w:t>
      </w:r>
      <w:r w:rsidR="001149F1">
        <w:rPr>
          <w:rFonts w:ascii="Times New Roman" w:hAnsi="Times New Roman" w:cs="Times New Roman"/>
          <w:sz w:val="24"/>
          <w:szCs w:val="24"/>
        </w:rPr>
        <w:t xml:space="preserve"> </w:t>
      </w:r>
      <w:r w:rsidRPr="00862C61">
        <w:rPr>
          <w:rFonts w:ascii="Times New Roman" w:hAnsi="Times New Roman" w:cs="Times New Roman"/>
          <w:sz w:val="24"/>
          <w:szCs w:val="24"/>
        </w:rPr>
        <w:t xml:space="preserve">Установлены </w:t>
      </w:r>
      <w:r w:rsidR="00003482">
        <w:rPr>
          <w:rFonts w:ascii="Times New Roman" w:hAnsi="Times New Roman" w:cs="Times New Roman"/>
          <w:sz w:val="24"/>
          <w:szCs w:val="24"/>
        </w:rPr>
        <w:t>численные</w:t>
      </w:r>
      <w:r w:rsidRPr="00862C61">
        <w:rPr>
          <w:rFonts w:ascii="Times New Roman" w:hAnsi="Times New Roman" w:cs="Times New Roman"/>
          <w:sz w:val="24"/>
          <w:szCs w:val="24"/>
        </w:rPr>
        <w:t xml:space="preserve"> значения генетических показателей по составу углеводородов-биомаркеров и изотопному составу углерода для корреляции нефтей с органическим веществом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доманиковых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 отложений</w:t>
      </w:r>
      <w:r w:rsidR="001149F1">
        <w:rPr>
          <w:rFonts w:ascii="Times New Roman" w:hAnsi="Times New Roman" w:cs="Times New Roman"/>
          <w:sz w:val="24"/>
          <w:szCs w:val="24"/>
        </w:rPr>
        <w:t xml:space="preserve"> (рис. 4)</w:t>
      </w:r>
      <w:r w:rsidRPr="00862C61">
        <w:rPr>
          <w:rFonts w:ascii="Times New Roman" w:hAnsi="Times New Roman" w:cs="Times New Roman"/>
          <w:sz w:val="24"/>
          <w:szCs w:val="24"/>
        </w:rPr>
        <w:t xml:space="preserve">. Корреляция нефти, характерной для определённых отложений осадочных бассейнов, и органического вещества продуцировавшей её </w:t>
      </w:r>
      <w:proofErr w:type="spellStart"/>
      <w:r w:rsidRPr="00862C61">
        <w:rPr>
          <w:rFonts w:ascii="Times New Roman" w:hAnsi="Times New Roman" w:cs="Times New Roman"/>
          <w:sz w:val="24"/>
          <w:szCs w:val="24"/>
        </w:rPr>
        <w:t>нефтематеринской</w:t>
      </w:r>
      <w:proofErr w:type="spellEnd"/>
      <w:r w:rsidRPr="00862C61">
        <w:rPr>
          <w:rFonts w:ascii="Times New Roman" w:hAnsi="Times New Roman" w:cs="Times New Roman"/>
          <w:sz w:val="24"/>
          <w:szCs w:val="24"/>
        </w:rPr>
        <w:t xml:space="preserve"> толщи важно для развития теории нефтеобразования и для практических целей, среди которых подсчёт запасов и локальные работы на конкретных площадях по выбору режима эксплуатации скважин.</w:t>
      </w:r>
    </w:p>
    <w:p w:rsidR="00FE540E" w:rsidRDefault="00306620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40425" cy="2403475"/>
            <wp:effectExtent l="0" t="0" r="3175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_Бушнев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24034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6620" w:rsidRDefault="00306620">
      <w:pPr>
        <w:rPr>
          <w:rFonts w:ascii="Times New Roman" w:hAnsi="Times New Roman" w:cs="Times New Roman"/>
          <w:sz w:val="24"/>
          <w:szCs w:val="24"/>
        </w:rPr>
      </w:pPr>
      <w:r w:rsidRPr="00306620">
        <w:rPr>
          <w:rFonts w:ascii="Times New Roman" w:hAnsi="Times New Roman" w:cs="Times New Roman"/>
          <w:sz w:val="24"/>
          <w:szCs w:val="24"/>
        </w:rPr>
        <w:t xml:space="preserve">Рисунок 4. Сопоставление основных показателей по составу углеводородов-биомаркеров и по изотопному составу углерода фракций нефтей доманикового генотипа и </w:t>
      </w:r>
      <w:proofErr w:type="spellStart"/>
      <w:r w:rsidRPr="00306620">
        <w:rPr>
          <w:rFonts w:ascii="Times New Roman" w:hAnsi="Times New Roman" w:cs="Times New Roman"/>
          <w:sz w:val="24"/>
          <w:szCs w:val="24"/>
        </w:rPr>
        <w:t>битумоидов</w:t>
      </w:r>
      <w:proofErr w:type="spellEnd"/>
      <w:r w:rsidRPr="00306620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306620">
        <w:rPr>
          <w:rFonts w:ascii="Times New Roman" w:hAnsi="Times New Roman" w:cs="Times New Roman"/>
          <w:sz w:val="24"/>
          <w:szCs w:val="24"/>
        </w:rPr>
        <w:t>доманиковых</w:t>
      </w:r>
      <w:proofErr w:type="spellEnd"/>
      <w:r w:rsidRPr="00306620">
        <w:rPr>
          <w:rFonts w:ascii="Times New Roman" w:hAnsi="Times New Roman" w:cs="Times New Roman"/>
          <w:sz w:val="24"/>
          <w:szCs w:val="24"/>
        </w:rPr>
        <w:t xml:space="preserve"> отложений.</w:t>
      </w:r>
    </w:p>
    <w:p w:rsidR="00003482" w:rsidRPr="00FE540E" w:rsidRDefault="00FE540E">
      <w:p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FE540E">
        <w:rPr>
          <w:rFonts w:ascii="Times New Roman" w:hAnsi="Times New Roman" w:cs="Times New Roman"/>
          <w:sz w:val="24"/>
          <w:szCs w:val="24"/>
          <w:lang w:val="en-US"/>
        </w:rPr>
        <w:t>Bushnev</w:t>
      </w:r>
      <w:proofErr w:type="spellEnd"/>
      <w:r w:rsidRPr="00FE540E">
        <w:rPr>
          <w:rFonts w:ascii="Times New Roman" w:hAnsi="Times New Roman" w:cs="Times New Roman"/>
          <w:sz w:val="24"/>
          <w:szCs w:val="24"/>
          <w:lang w:val="en-US"/>
        </w:rPr>
        <w:t xml:space="preserve"> D.A., </w:t>
      </w:r>
      <w:proofErr w:type="spellStart"/>
      <w:r w:rsidRPr="00FE540E">
        <w:rPr>
          <w:rFonts w:ascii="Times New Roman" w:hAnsi="Times New Roman" w:cs="Times New Roman"/>
          <w:sz w:val="24"/>
          <w:szCs w:val="24"/>
          <w:lang w:val="en-US"/>
        </w:rPr>
        <w:t>Burdelnaya</w:t>
      </w:r>
      <w:proofErr w:type="spellEnd"/>
      <w:r w:rsidRPr="00FE540E">
        <w:rPr>
          <w:rFonts w:ascii="Times New Roman" w:hAnsi="Times New Roman" w:cs="Times New Roman"/>
          <w:sz w:val="24"/>
          <w:szCs w:val="24"/>
          <w:lang w:val="en-US"/>
        </w:rPr>
        <w:t xml:space="preserve"> N.S., </w:t>
      </w:r>
      <w:proofErr w:type="spellStart"/>
      <w:r w:rsidRPr="00FE540E">
        <w:rPr>
          <w:rFonts w:ascii="Times New Roman" w:hAnsi="Times New Roman" w:cs="Times New Roman"/>
          <w:sz w:val="24"/>
          <w:szCs w:val="24"/>
          <w:lang w:val="en-US"/>
        </w:rPr>
        <w:t>Bolshakova</w:t>
      </w:r>
      <w:proofErr w:type="spellEnd"/>
      <w:r w:rsidRPr="00FE540E">
        <w:rPr>
          <w:rFonts w:ascii="Times New Roman" w:hAnsi="Times New Roman" w:cs="Times New Roman"/>
          <w:sz w:val="24"/>
          <w:szCs w:val="24"/>
          <w:lang w:val="en-US"/>
        </w:rPr>
        <w:t xml:space="preserve"> M.A. Geochemistry of Hydrocarbons-Biomarkers and Carbon Isotopes of Organic Matter in the </w:t>
      </w:r>
      <w:proofErr w:type="spellStart"/>
      <w:r w:rsidRPr="00FE540E">
        <w:rPr>
          <w:rFonts w:ascii="Times New Roman" w:hAnsi="Times New Roman" w:cs="Times New Roman"/>
          <w:sz w:val="24"/>
          <w:szCs w:val="24"/>
          <w:lang w:val="en-US"/>
        </w:rPr>
        <w:t>Domanik</w:t>
      </w:r>
      <w:proofErr w:type="spellEnd"/>
      <w:r w:rsidRPr="00FE540E">
        <w:rPr>
          <w:rFonts w:ascii="Times New Roman" w:hAnsi="Times New Roman" w:cs="Times New Roman"/>
          <w:sz w:val="24"/>
          <w:szCs w:val="24"/>
          <w:lang w:val="en-US"/>
        </w:rPr>
        <w:t xml:space="preserve"> Deposits of the </w:t>
      </w:r>
      <w:proofErr w:type="spellStart"/>
      <w:r w:rsidRPr="00FE540E">
        <w:rPr>
          <w:rFonts w:ascii="Times New Roman" w:hAnsi="Times New Roman" w:cs="Times New Roman"/>
          <w:sz w:val="24"/>
          <w:szCs w:val="24"/>
          <w:lang w:val="en-US"/>
        </w:rPr>
        <w:t>Timan</w:t>
      </w:r>
      <w:proofErr w:type="spellEnd"/>
      <w:r w:rsidRPr="00FE540E">
        <w:rPr>
          <w:rFonts w:ascii="Times New Roman" w:hAnsi="Times New Roman" w:cs="Times New Roman"/>
          <w:sz w:val="24"/>
          <w:szCs w:val="24"/>
          <w:lang w:val="en-US"/>
        </w:rPr>
        <w:t>–Pechora Basin // Geochemistry International, 2023, Vol. 61, No. 2, pp. 127–136 DOI: 10.1134/S0016702923020039</w:t>
      </w:r>
      <w:r w:rsidR="00003482" w:rsidRPr="00FE540E">
        <w:rPr>
          <w:rFonts w:ascii="Times New Roman" w:hAnsi="Times New Roman" w:cs="Times New Roman"/>
          <w:sz w:val="24"/>
          <w:szCs w:val="24"/>
          <w:lang w:val="en-US"/>
        </w:rPr>
        <w:br w:type="page"/>
      </w:r>
    </w:p>
    <w:p w:rsidR="00003482" w:rsidRPr="00003482" w:rsidRDefault="00003482" w:rsidP="00862C61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03482">
        <w:rPr>
          <w:rFonts w:ascii="Times New Roman" w:hAnsi="Times New Roman" w:cs="Times New Roman"/>
          <w:sz w:val="24"/>
          <w:szCs w:val="24"/>
          <w:u w:val="single"/>
        </w:rPr>
        <w:lastRenderedPageBreak/>
        <w:t>1.5.5.Геология твердых полезных ископаемых</w:t>
      </w:r>
    </w:p>
    <w:p w:rsidR="00003482" w:rsidRDefault="00003482" w:rsidP="00862C6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03482" w:rsidRDefault="00F233A9" w:rsidP="00F233A9">
      <w:pPr>
        <w:spacing w:after="0"/>
        <w:ind w:firstLine="567"/>
        <w:jc w:val="both"/>
        <w:rPr>
          <w:rFonts w:ascii="Times New Roman" w:hAnsi="Times New Roman" w:cs="Times New Roman"/>
          <w:sz w:val="24"/>
          <w:szCs w:val="24"/>
        </w:rPr>
      </w:pPr>
      <w:r w:rsidRPr="00F233A9">
        <w:rPr>
          <w:rFonts w:ascii="Times New Roman" w:hAnsi="Times New Roman" w:cs="Times New Roman"/>
          <w:sz w:val="24"/>
          <w:szCs w:val="24"/>
        </w:rPr>
        <w:t xml:space="preserve">В коренных породах Кыввожского </w:t>
      </w:r>
      <w:proofErr w:type="spellStart"/>
      <w:r w:rsidRPr="00F233A9">
        <w:rPr>
          <w:rFonts w:ascii="Times New Roman" w:hAnsi="Times New Roman" w:cs="Times New Roman"/>
          <w:sz w:val="24"/>
          <w:szCs w:val="24"/>
        </w:rPr>
        <w:t>золотороссыпного</w:t>
      </w:r>
      <w:proofErr w:type="spellEnd"/>
      <w:r w:rsidRPr="00F233A9">
        <w:rPr>
          <w:rFonts w:ascii="Times New Roman" w:hAnsi="Times New Roman" w:cs="Times New Roman"/>
          <w:sz w:val="24"/>
          <w:szCs w:val="24"/>
        </w:rPr>
        <w:t xml:space="preserve"> поля на Среднем Тимане впервые обнаружено самородное золото. Результаты изучения морфологических особенностей, внутреннего строения и состава золота свидетельствуют о его эндогенной природе</w:t>
      </w:r>
      <w:r w:rsidR="001149F1">
        <w:rPr>
          <w:rFonts w:ascii="Times New Roman" w:hAnsi="Times New Roman" w:cs="Times New Roman"/>
          <w:sz w:val="24"/>
          <w:szCs w:val="24"/>
        </w:rPr>
        <w:t xml:space="preserve"> (рис. 5)</w:t>
      </w:r>
      <w:r w:rsidRPr="00F233A9">
        <w:rPr>
          <w:rFonts w:ascii="Times New Roman" w:hAnsi="Times New Roman" w:cs="Times New Roman"/>
          <w:sz w:val="24"/>
          <w:szCs w:val="24"/>
        </w:rPr>
        <w:t xml:space="preserve">. В качестве механизма образования золота предполагается кристаллизация в поровом пространстве вмещающих </w:t>
      </w:r>
      <w:proofErr w:type="spellStart"/>
      <w:r w:rsidRPr="00F233A9">
        <w:rPr>
          <w:rFonts w:ascii="Times New Roman" w:hAnsi="Times New Roman" w:cs="Times New Roman"/>
          <w:sz w:val="24"/>
          <w:szCs w:val="24"/>
        </w:rPr>
        <w:t>рифейских</w:t>
      </w:r>
      <w:proofErr w:type="spellEnd"/>
      <w:r w:rsidRPr="00F233A9">
        <w:rPr>
          <w:rFonts w:ascii="Times New Roman" w:hAnsi="Times New Roman" w:cs="Times New Roman"/>
          <w:sz w:val="24"/>
          <w:szCs w:val="24"/>
        </w:rPr>
        <w:t xml:space="preserve"> песчаников в зоне тектонической дезинтеграции. Присутствие золота в коренных породах рассматривается в качестве индикатора формирования первичного ореола рассеяния и свидетельствует о развитии потенциально продуктивного золотого </w:t>
      </w:r>
      <w:proofErr w:type="spellStart"/>
      <w:r w:rsidRPr="00F233A9">
        <w:rPr>
          <w:rFonts w:ascii="Times New Roman" w:hAnsi="Times New Roman" w:cs="Times New Roman"/>
          <w:sz w:val="24"/>
          <w:szCs w:val="24"/>
        </w:rPr>
        <w:t>оруденения</w:t>
      </w:r>
      <w:proofErr w:type="spellEnd"/>
      <w:r w:rsidRPr="00F233A9">
        <w:rPr>
          <w:rFonts w:ascii="Times New Roman" w:hAnsi="Times New Roman" w:cs="Times New Roman"/>
          <w:sz w:val="24"/>
          <w:szCs w:val="24"/>
        </w:rPr>
        <w:t xml:space="preserve"> в этой части Среднего Тимана.</w:t>
      </w:r>
    </w:p>
    <w:p w:rsidR="00003482" w:rsidRDefault="00306620" w:rsidP="00862C6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940425" cy="1779905"/>
            <wp:effectExtent l="0" t="0" r="3175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5_Сокерин и др.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17799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6620" w:rsidRDefault="00306620" w:rsidP="00862C6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06620">
        <w:rPr>
          <w:rFonts w:ascii="Times New Roman" w:hAnsi="Times New Roman" w:cs="Times New Roman"/>
          <w:sz w:val="24"/>
          <w:szCs w:val="24"/>
        </w:rPr>
        <w:t>Рисунок 5. Типичные формы самородного золота из кварцевых песчаников и внутреннее строение самородного золота: а — протравленный срез с однородной внутренней областью (</w:t>
      </w:r>
      <w:proofErr w:type="spellStart"/>
      <w:r w:rsidRPr="00306620">
        <w:rPr>
          <w:rFonts w:ascii="Times New Roman" w:hAnsi="Times New Roman" w:cs="Times New Roman"/>
          <w:sz w:val="24"/>
          <w:szCs w:val="24"/>
        </w:rPr>
        <w:t>Au+Ag</w:t>
      </w:r>
      <w:proofErr w:type="spellEnd"/>
      <w:r w:rsidRPr="00306620">
        <w:rPr>
          <w:rFonts w:ascii="Times New Roman" w:hAnsi="Times New Roman" w:cs="Times New Roman"/>
          <w:sz w:val="24"/>
          <w:szCs w:val="24"/>
        </w:rPr>
        <w:t>), низкопробной каймой (</w:t>
      </w:r>
      <w:proofErr w:type="spellStart"/>
      <w:r w:rsidRPr="00306620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Pr="00306620">
        <w:rPr>
          <w:rFonts w:ascii="Times New Roman" w:hAnsi="Times New Roman" w:cs="Times New Roman"/>
          <w:sz w:val="24"/>
          <w:szCs w:val="24"/>
        </w:rPr>
        <w:t>) и выделениями весьма высокопробного золота (</w:t>
      </w:r>
      <w:proofErr w:type="spellStart"/>
      <w:r w:rsidRPr="00306620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Pr="00306620">
        <w:rPr>
          <w:rFonts w:ascii="Times New Roman" w:hAnsi="Times New Roman" w:cs="Times New Roman"/>
          <w:sz w:val="24"/>
          <w:szCs w:val="24"/>
        </w:rPr>
        <w:t>)</w:t>
      </w:r>
      <w:proofErr w:type="gramStart"/>
      <w:r w:rsidRPr="00306620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306620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306620">
        <w:rPr>
          <w:rFonts w:ascii="Times New Roman" w:hAnsi="Times New Roman" w:cs="Times New Roman"/>
          <w:sz w:val="24"/>
          <w:szCs w:val="24"/>
        </w:rPr>
        <w:t>б</w:t>
      </w:r>
      <w:proofErr w:type="gramEnd"/>
      <w:r w:rsidRPr="00306620">
        <w:rPr>
          <w:rFonts w:ascii="Times New Roman" w:hAnsi="Times New Roman" w:cs="Times New Roman"/>
          <w:sz w:val="24"/>
          <w:szCs w:val="24"/>
        </w:rPr>
        <w:t xml:space="preserve">—д — распределение </w:t>
      </w:r>
      <w:proofErr w:type="spellStart"/>
      <w:r w:rsidRPr="00306620">
        <w:rPr>
          <w:rFonts w:ascii="Times New Roman" w:hAnsi="Times New Roman" w:cs="Times New Roman"/>
          <w:sz w:val="24"/>
          <w:szCs w:val="24"/>
        </w:rPr>
        <w:t>Ag</w:t>
      </w:r>
      <w:proofErr w:type="spellEnd"/>
      <w:r w:rsidRPr="00306620">
        <w:rPr>
          <w:rFonts w:ascii="Times New Roman" w:hAnsi="Times New Roman" w:cs="Times New Roman"/>
          <w:sz w:val="24"/>
          <w:szCs w:val="24"/>
        </w:rPr>
        <w:t xml:space="preserve"> (б) и </w:t>
      </w:r>
      <w:proofErr w:type="spellStart"/>
      <w:r w:rsidRPr="00306620">
        <w:rPr>
          <w:rFonts w:ascii="Times New Roman" w:hAnsi="Times New Roman" w:cs="Times New Roman"/>
          <w:sz w:val="24"/>
          <w:szCs w:val="24"/>
        </w:rPr>
        <w:t>Au</w:t>
      </w:r>
      <w:proofErr w:type="spellEnd"/>
      <w:r w:rsidRPr="00306620">
        <w:rPr>
          <w:rFonts w:ascii="Times New Roman" w:hAnsi="Times New Roman" w:cs="Times New Roman"/>
          <w:sz w:val="24"/>
          <w:szCs w:val="24"/>
        </w:rPr>
        <w:t xml:space="preserve"> (в) в самородном золоте по площади (г) и по профилю (д).</w:t>
      </w:r>
    </w:p>
    <w:p w:rsidR="00306620" w:rsidRDefault="00306620" w:rsidP="00862C6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EB3688" w:rsidRDefault="00EB3688" w:rsidP="00862C6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EB3688">
        <w:rPr>
          <w:rFonts w:ascii="Times New Roman" w:hAnsi="Times New Roman" w:cs="Times New Roman"/>
          <w:sz w:val="24"/>
          <w:szCs w:val="24"/>
        </w:rPr>
        <w:t xml:space="preserve">Сокерин М. Ю., Глухов Ю. В., Макеев Б. А., </w:t>
      </w:r>
      <w:proofErr w:type="spellStart"/>
      <w:r w:rsidRPr="00EB3688">
        <w:rPr>
          <w:rFonts w:ascii="Times New Roman" w:hAnsi="Times New Roman" w:cs="Times New Roman"/>
          <w:sz w:val="24"/>
          <w:szCs w:val="24"/>
        </w:rPr>
        <w:t>Пархачёва</w:t>
      </w:r>
      <w:proofErr w:type="spellEnd"/>
      <w:r w:rsidRPr="00EB3688">
        <w:rPr>
          <w:rFonts w:ascii="Times New Roman" w:hAnsi="Times New Roman" w:cs="Times New Roman"/>
          <w:sz w:val="24"/>
          <w:szCs w:val="24"/>
        </w:rPr>
        <w:t xml:space="preserve"> К. Г., Салдин В. А., Симакова Ю. С., Сокерина Н. В. Типоморфизм </w:t>
      </w:r>
      <w:proofErr w:type="spellStart"/>
      <w:r w:rsidRPr="00EB3688">
        <w:rPr>
          <w:rFonts w:ascii="Times New Roman" w:hAnsi="Times New Roman" w:cs="Times New Roman"/>
          <w:sz w:val="24"/>
          <w:szCs w:val="24"/>
        </w:rPr>
        <w:t>аутигенного</w:t>
      </w:r>
      <w:proofErr w:type="spellEnd"/>
      <w:r w:rsidRPr="00EB3688">
        <w:rPr>
          <w:rFonts w:ascii="Times New Roman" w:hAnsi="Times New Roman" w:cs="Times New Roman"/>
          <w:sz w:val="24"/>
          <w:szCs w:val="24"/>
        </w:rPr>
        <w:t xml:space="preserve"> золота </w:t>
      </w:r>
      <w:proofErr w:type="spellStart"/>
      <w:r w:rsidRPr="00EB3688">
        <w:rPr>
          <w:rFonts w:ascii="Times New Roman" w:hAnsi="Times New Roman" w:cs="Times New Roman"/>
          <w:sz w:val="24"/>
          <w:szCs w:val="24"/>
        </w:rPr>
        <w:t>рифейских</w:t>
      </w:r>
      <w:proofErr w:type="spellEnd"/>
      <w:r w:rsidRPr="00EB3688">
        <w:rPr>
          <w:rFonts w:ascii="Times New Roman" w:hAnsi="Times New Roman" w:cs="Times New Roman"/>
          <w:sz w:val="24"/>
          <w:szCs w:val="24"/>
        </w:rPr>
        <w:t xml:space="preserve"> песчаников Кыввожского </w:t>
      </w:r>
      <w:proofErr w:type="spellStart"/>
      <w:r w:rsidRPr="00EB3688">
        <w:rPr>
          <w:rFonts w:ascii="Times New Roman" w:hAnsi="Times New Roman" w:cs="Times New Roman"/>
          <w:sz w:val="24"/>
          <w:szCs w:val="24"/>
        </w:rPr>
        <w:t>золотороссыпного</w:t>
      </w:r>
      <w:proofErr w:type="spellEnd"/>
      <w:r w:rsidRPr="00EB3688">
        <w:rPr>
          <w:rFonts w:ascii="Times New Roman" w:hAnsi="Times New Roman" w:cs="Times New Roman"/>
          <w:sz w:val="24"/>
          <w:szCs w:val="24"/>
        </w:rPr>
        <w:t xml:space="preserve"> поля (</w:t>
      </w:r>
      <w:proofErr w:type="spellStart"/>
      <w:r w:rsidRPr="00EB3688">
        <w:rPr>
          <w:rFonts w:ascii="Times New Roman" w:hAnsi="Times New Roman" w:cs="Times New Roman"/>
          <w:sz w:val="24"/>
          <w:szCs w:val="24"/>
        </w:rPr>
        <w:t>Вольско-Вымская</w:t>
      </w:r>
      <w:proofErr w:type="spellEnd"/>
      <w:r w:rsidRPr="00EB3688">
        <w:rPr>
          <w:rFonts w:ascii="Times New Roman" w:hAnsi="Times New Roman" w:cs="Times New Roman"/>
          <w:sz w:val="24"/>
          <w:szCs w:val="24"/>
        </w:rPr>
        <w:t xml:space="preserve"> гряда, Средний Тиман) // Записки РМО. 2023. Ч. CLII, № 1, С. 50—60. DOI: 10.31857/S0869605522060065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003482" w:rsidRDefault="00003482" w:rsidP="00862C6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03482" w:rsidRDefault="00003482" w:rsidP="00862C61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03482" w:rsidRDefault="00003482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br w:type="page"/>
      </w:r>
    </w:p>
    <w:p w:rsidR="00003482" w:rsidRPr="00003482" w:rsidRDefault="00003482" w:rsidP="00003482">
      <w:pPr>
        <w:spacing w:after="0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003482">
        <w:rPr>
          <w:rFonts w:ascii="Times New Roman" w:hAnsi="Times New Roman" w:cs="Times New Roman"/>
          <w:sz w:val="24"/>
          <w:szCs w:val="24"/>
          <w:u w:val="single"/>
        </w:rPr>
        <w:lastRenderedPageBreak/>
        <w:t>1.5.2.2. Литология; палеонтология, стратиграфия и геологическая корреляция</w:t>
      </w:r>
    </w:p>
    <w:p w:rsidR="00003482" w:rsidRPr="00003482" w:rsidRDefault="00003482" w:rsidP="0000348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003482" w:rsidRDefault="00003482" w:rsidP="0000348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03482">
        <w:rPr>
          <w:rFonts w:ascii="Times New Roman" w:hAnsi="Times New Roman" w:cs="Times New Roman"/>
          <w:sz w:val="24"/>
          <w:szCs w:val="24"/>
        </w:rPr>
        <w:t xml:space="preserve">На </w:t>
      </w:r>
      <w:proofErr w:type="gramStart"/>
      <w:r w:rsidRPr="00003482">
        <w:rPr>
          <w:rFonts w:ascii="Times New Roman" w:hAnsi="Times New Roman" w:cs="Times New Roman"/>
          <w:sz w:val="24"/>
          <w:szCs w:val="24"/>
        </w:rPr>
        <w:t>Южном</w:t>
      </w:r>
      <w:proofErr w:type="gramEnd"/>
      <w:r w:rsidRPr="00003482">
        <w:rPr>
          <w:rFonts w:ascii="Times New Roman" w:hAnsi="Times New Roman" w:cs="Times New Roman"/>
          <w:sz w:val="24"/>
          <w:szCs w:val="24"/>
        </w:rPr>
        <w:t xml:space="preserve"> Тимане для открытой разработки каолинового сырья определен</w:t>
      </w:r>
      <w:r w:rsidR="00E21888">
        <w:rPr>
          <w:rFonts w:ascii="Times New Roman" w:hAnsi="Times New Roman" w:cs="Times New Roman"/>
          <w:sz w:val="24"/>
          <w:szCs w:val="24"/>
        </w:rPr>
        <w:t>а</w:t>
      </w:r>
      <w:r w:rsidRPr="00003482">
        <w:rPr>
          <w:rFonts w:ascii="Times New Roman" w:hAnsi="Times New Roman" w:cs="Times New Roman"/>
          <w:sz w:val="24"/>
          <w:szCs w:val="24"/>
        </w:rPr>
        <w:t xml:space="preserve"> наиболее перспективн</w:t>
      </w:r>
      <w:r w:rsidR="00E21888">
        <w:rPr>
          <w:rFonts w:ascii="Times New Roman" w:hAnsi="Times New Roman" w:cs="Times New Roman"/>
          <w:sz w:val="24"/>
          <w:szCs w:val="24"/>
        </w:rPr>
        <w:t>ая</w:t>
      </w:r>
      <w:r w:rsidRPr="00003482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003482">
        <w:rPr>
          <w:rFonts w:ascii="Times New Roman" w:hAnsi="Times New Roman" w:cs="Times New Roman"/>
          <w:sz w:val="24"/>
          <w:szCs w:val="24"/>
        </w:rPr>
        <w:t>Черь</w:t>
      </w:r>
      <w:proofErr w:type="spellEnd"/>
      <w:r w:rsidRPr="00003482">
        <w:rPr>
          <w:rFonts w:ascii="Times New Roman" w:hAnsi="Times New Roman" w:cs="Times New Roman"/>
          <w:sz w:val="24"/>
          <w:szCs w:val="24"/>
        </w:rPr>
        <w:t>-Ижемская площадь.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03482">
        <w:rPr>
          <w:rFonts w:ascii="Times New Roman" w:hAnsi="Times New Roman" w:cs="Times New Roman"/>
          <w:sz w:val="24"/>
          <w:szCs w:val="24"/>
        </w:rPr>
        <w:t>Многочисленными горными выработками на площади около 2 км</w:t>
      </w:r>
      <w:proofErr w:type="gramStart"/>
      <w:r w:rsidRPr="00F233A9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Pr="00003482">
        <w:rPr>
          <w:rFonts w:ascii="Times New Roman" w:hAnsi="Times New Roman" w:cs="Times New Roman"/>
          <w:sz w:val="24"/>
          <w:szCs w:val="24"/>
        </w:rPr>
        <w:t xml:space="preserve"> в бассейне р. </w:t>
      </w:r>
      <w:proofErr w:type="spellStart"/>
      <w:r w:rsidRPr="00003482">
        <w:rPr>
          <w:rFonts w:ascii="Times New Roman" w:hAnsi="Times New Roman" w:cs="Times New Roman"/>
          <w:sz w:val="24"/>
          <w:szCs w:val="24"/>
        </w:rPr>
        <w:t>Черь</w:t>
      </w:r>
      <w:proofErr w:type="spellEnd"/>
      <w:r w:rsidRPr="00003482">
        <w:rPr>
          <w:rFonts w:ascii="Times New Roman" w:hAnsi="Times New Roman" w:cs="Times New Roman"/>
          <w:sz w:val="24"/>
          <w:szCs w:val="24"/>
        </w:rPr>
        <w:t xml:space="preserve"> Ижемской (левый приток р. Ижма) вскрыта и изучена каолинитовая толща (</w:t>
      </w:r>
      <w:proofErr w:type="spellStart"/>
      <w:r w:rsidRPr="00003482">
        <w:rPr>
          <w:rFonts w:ascii="Times New Roman" w:hAnsi="Times New Roman" w:cs="Times New Roman"/>
          <w:sz w:val="24"/>
          <w:szCs w:val="24"/>
        </w:rPr>
        <w:t>Изъюрельское</w:t>
      </w:r>
      <w:proofErr w:type="spellEnd"/>
      <w:r w:rsidRPr="00003482">
        <w:rPr>
          <w:rFonts w:ascii="Times New Roman" w:hAnsi="Times New Roman" w:cs="Times New Roman"/>
          <w:sz w:val="24"/>
          <w:szCs w:val="24"/>
        </w:rPr>
        <w:t xml:space="preserve"> проявление) мощностью 3–9 м, залегающая со стратиграфическим несогласием на доломитах верхнего девона (рис.</w:t>
      </w:r>
      <w:r w:rsidR="00E21888">
        <w:rPr>
          <w:rFonts w:ascii="Times New Roman" w:hAnsi="Times New Roman" w:cs="Times New Roman"/>
          <w:sz w:val="24"/>
          <w:szCs w:val="24"/>
        </w:rPr>
        <w:t xml:space="preserve"> 6</w:t>
      </w:r>
      <w:r w:rsidRPr="00003482">
        <w:rPr>
          <w:rFonts w:ascii="Times New Roman" w:hAnsi="Times New Roman" w:cs="Times New Roman"/>
          <w:sz w:val="24"/>
          <w:szCs w:val="24"/>
        </w:rPr>
        <w:t xml:space="preserve">). Выявленная мощность каолинитовой толщи относительно расчетных увеличивает их прогнозные запасы. Наиболее перспективными районами для открытой разработки являются территории, где каолинитовые породы, перекрываемые </w:t>
      </w:r>
      <w:proofErr w:type="spellStart"/>
      <w:r w:rsidRPr="00003482">
        <w:rPr>
          <w:rFonts w:ascii="Times New Roman" w:hAnsi="Times New Roman" w:cs="Times New Roman"/>
          <w:sz w:val="24"/>
          <w:szCs w:val="24"/>
        </w:rPr>
        <w:t>нижнекаменноугольными</w:t>
      </w:r>
      <w:proofErr w:type="spellEnd"/>
      <w:r w:rsidRPr="00003482">
        <w:rPr>
          <w:rFonts w:ascii="Times New Roman" w:hAnsi="Times New Roman" w:cs="Times New Roman"/>
          <w:sz w:val="24"/>
          <w:szCs w:val="24"/>
        </w:rPr>
        <w:t xml:space="preserve"> доломитами, выходят под поверхность четвертичных отложений</w:t>
      </w:r>
      <w:proofErr w:type="gramStart"/>
      <w:r w:rsidRPr="00003482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Pr="00003482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Pr="00003482">
        <w:rPr>
          <w:rFonts w:ascii="Times New Roman" w:hAnsi="Times New Roman" w:cs="Times New Roman"/>
          <w:sz w:val="24"/>
          <w:szCs w:val="24"/>
        </w:rPr>
        <w:t>к</w:t>
      </w:r>
      <w:proofErr w:type="gramEnd"/>
      <w:r w:rsidRPr="00003482">
        <w:rPr>
          <w:rFonts w:ascii="Times New Roman" w:hAnsi="Times New Roman" w:cs="Times New Roman"/>
          <w:sz w:val="24"/>
          <w:szCs w:val="24"/>
        </w:rPr>
        <w:t>.г.-м.н. Салдин В.А., к.г.-м.н. Бурцев И.Н., к.г.-м.н. Симакова Ю.С., м.н.с. Шеболкин Д.Н., м.н.с. Груздев Д.А.)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21888" w:rsidRDefault="00306620" w:rsidP="0000348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5187950" cy="3062635"/>
            <wp:effectExtent l="0" t="0" r="0" b="444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_Салдин и др.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186235" cy="306162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06620" w:rsidRDefault="00306620" w:rsidP="0000348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306620">
        <w:rPr>
          <w:rFonts w:ascii="Times New Roman" w:hAnsi="Times New Roman" w:cs="Times New Roman"/>
          <w:sz w:val="24"/>
          <w:szCs w:val="24"/>
        </w:rPr>
        <w:t xml:space="preserve">Рисунок 6. </w:t>
      </w:r>
      <w:proofErr w:type="spellStart"/>
      <w:r w:rsidRPr="00306620">
        <w:rPr>
          <w:rFonts w:ascii="Times New Roman" w:hAnsi="Times New Roman" w:cs="Times New Roman"/>
          <w:sz w:val="24"/>
          <w:szCs w:val="24"/>
        </w:rPr>
        <w:t>Нижнекаменноугольные</w:t>
      </w:r>
      <w:proofErr w:type="spellEnd"/>
      <w:r w:rsidRPr="00306620">
        <w:rPr>
          <w:rFonts w:ascii="Times New Roman" w:hAnsi="Times New Roman" w:cs="Times New Roman"/>
          <w:sz w:val="24"/>
          <w:szCs w:val="24"/>
        </w:rPr>
        <w:t xml:space="preserve"> каолины Изъюрельского проявления. Литологическая колонка с показом отбора образцов (черные точки) и бороздовых проб (черные прямоугольники) (а), фотографии стенок шурфов с обозначенными слоями (справа от фото) и местами отбора проб (номера образцов показаны </w:t>
      </w:r>
      <w:proofErr w:type="spellStart"/>
      <w:r w:rsidRPr="00306620">
        <w:rPr>
          <w:rFonts w:ascii="Times New Roman" w:hAnsi="Times New Roman" w:cs="Times New Roman"/>
          <w:sz w:val="24"/>
          <w:szCs w:val="24"/>
        </w:rPr>
        <w:t>цифрми</w:t>
      </w:r>
      <w:proofErr w:type="spellEnd"/>
      <w:r w:rsidRPr="00306620">
        <w:rPr>
          <w:rFonts w:ascii="Times New Roman" w:hAnsi="Times New Roman" w:cs="Times New Roman"/>
          <w:sz w:val="24"/>
          <w:szCs w:val="24"/>
        </w:rPr>
        <w:t xml:space="preserve"> в белых кругах) (б), овально-круглое тело пестроцветных каолинов в верхней части разреза на СЗ стенке шурфа Б (в), оолитово-обломочно-</w:t>
      </w:r>
      <w:proofErr w:type="spellStart"/>
      <w:r w:rsidRPr="00306620">
        <w:rPr>
          <w:rFonts w:ascii="Times New Roman" w:hAnsi="Times New Roman" w:cs="Times New Roman"/>
          <w:sz w:val="24"/>
          <w:szCs w:val="24"/>
        </w:rPr>
        <w:t>пелитоморная</w:t>
      </w:r>
      <w:proofErr w:type="spellEnd"/>
      <w:r w:rsidRPr="00306620">
        <w:rPr>
          <w:rFonts w:ascii="Times New Roman" w:hAnsi="Times New Roman" w:cs="Times New Roman"/>
          <w:sz w:val="24"/>
          <w:szCs w:val="24"/>
        </w:rPr>
        <w:t xml:space="preserve"> структура в обр. 13-3 каолинитовой глины из </w:t>
      </w:r>
      <w:proofErr w:type="spellStart"/>
      <w:proofErr w:type="gramStart"/>
      <w:r w:rsidRPr="00306620">
        <w:rPr>
          <w:rFonts w:ascii="Times New Roman" w:hAnsi="Times New Roman" w:cs="Times New Roman"/>
          <w:sz w:val="24"/>
          <w:szCs w:val="24"/>
        </w:rPr>
        <w:t>из</w:t>
      </w:r>
      <w:proofErr w:type="spellEnd"/>
      <w:proofErr w:type="gramEnd"/>
      <w:r w:rsidRPr="00306620">
        <w:rPr>
          <w:rFonts w:ascii="Times New Roman" w:hAnsi="Times New Roman" w:cs="Times New Roman"/>
          <w:sz w:val="24"/>
          <w:szCs w:val="24"/>
        </w:rPr>
        <w:t xml:space="preserve"> слоя 7 ( сканированный шлиф) (г) в пр. №1 на правом берегу </w:t>
      </w:r>
      <w:proofErr w:type="spellStart"/>
      <w:r w:rsidRPr="00306620">
        <w:rPr>
          <w:rFonts w:ascii="Times New Roman" w:hAnsi="Times New Roman" w:cs="Times New Roman"/>
          <w:sz w:val="24"/>
          <w:szCs w:val="24"/>
        </w:rPr>
        <w:t>р</w:t>
      </w:r>
      <w:proofErr w:type="gramStart"/>
      <w:r w:rsidRPr="00306620">
        <w:rPr>
          <w:rFonts w:ascii="Times New Roman" w:hAnsi="Times New Roman" w:cs="Times New Roman"/>
          <w:sz w:val="24"/>
          <w:szCs w:val="24"/>
        </w:rPr>
        <w:t>.Ч</w:t>
      </w:r>
      <w:proofErr w:type="gramEnd"/>
      <w:r w:rsidRPr="00306620">
        <w:rPr>
          <w:rFonts w:ascii="Times New Roman" w:hAnsi="Times New Roman" w:cs="Times New Roman"/>
          <w:sz w:val="24"/>
          <w:szCs w:val="24"/>
        </w:rPr>
        <w:t>ерь</w:t>
      </w:r>
      <w:proofErr w:type="spellEnd"/>
      <w:r w:rsidRPr="00306620">
        <w:rPr>
          <w:rFonts w:ascii="Times New Roman" w:hAnsi="Times New Roman" w:cs="Times New Roman"/>
          <w:sz w:val="24"/>
          <w:szCs w:val="24"/>
        </w:rPr>
        <w:t>- Ижемская. Фрагмент геологической карты с местоположением перспективного района разработки каолинов (д).</w:t>
      </w:r>
    </w:p>
    <w:p w:rsidR="00306620" w:rsidRDefault="00306620" w:rsidP="0000348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003482" w:rsidRPr="00862C61" w:rsidRDefault="00003482" w:rsidP="00003482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003482">
        <w:rPr>
          <w:rFonts w:ascii="Times New Roman" w:hAnsi="Times New Roman" w:cs="Times New Roman"/>
          <w:sz w:val="24"/>
          <w:szCs w:val="24"/>
        </w:rPr>
        <w:t xml:space="preserve">Салдин В.А., Бурцев И.Н., Симакова Ю.С., Шеболкин Д.Н., Груздев Д.А.  </w:t>
      </w:r>
      <w:proofErr w:type="spellStart"/>
      <w:r w:rsidRPr="00003482">
        <w:rPr>
          <w:rFonts w:ascii="Times New Roman" w:hAnsi="Times New Roman" w:cs="Times New Roman"/>
          <w:sz w:val="24"/>
          <w:szCs w:val="24"/>
        </w:rPr>
        <w:t>Изъюръельское</w:t>
      </w:r>
      <w:proofErr w:type="spellEnd"/>
      <w:r w:rsidRPr="00003482">
        <w:rPr>
          <w:rFonts w:ascii="Times New Roman" w:hAnsi="Times New Roman" w:cs="Times New Roman"/>
          <w:sz w:val="24"/>
          <w:szCs w:val="24"/>
        </w:rPr>
        <w:t xml:space="preserve"> проявление </w:t>
      </w:r>
      <w:proofErr w:type="spellStart"/>
      <w:r w:rsidRPr="00003482">
        <w:rPr>
          <w:rFonts w:ascii="Times New Roman" w:hAnsi="Times New Roman" w:cs="Times New Roman"/>
          <w:sz w:val="24"/>
          <w:szCs w:val="24"/>
        </w:rPr>
        <w:t>нижнекаменноугольнх</w:t>
      </w:r>
      <w:proofErr w:type="spellEnd"/>
      <w:r w:rsidRPr="00003482">
        <w:rPr>
          <w:rFonts w:ascii="Times New Roman" w:hAnsi="Times New Roman" w:cs="Times New Roman"/>
          <w:sz w:val="24"/>
          <w:szCs w:val="24"/>
        </w:rPr>
        <w:t xml:space="preserve"> каолинов Южного Тимана: характер залегания, текстурные особенности // Известия Коми научного центра УрО РАН, 2023. № 2 (60). С. 67–78. DOI 10.19110/1994-5655-2023-2-68-8</w:t>
      </w:r>
    </w:p>
    <w:sectPr w:rsidR="00003482" w:rsidRPr="00862C6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62C61"/>
    <w:rsid w:val="00003482"/>
    <w:rsid w:val="001149F1"/>
    <w:rsid w:val="00274AE7"/>
    <w:rsid w:val="00306620"/>
    <w:rsid w:val="004D25BC"/>
    <w:rsid w:val="00862C61"/>
    <w:rsid w:val="008F7F72"/>
    <w:rsid w:val="00DE679F"/>
    <w:rsid w:val="00E21888"/>
    <w:rsid w:val="00EB3688"/>
    <w:rsid w:val="00F233A9"/>
    <w:rsid w:val="00FE54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2C61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3066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862C61"/>
    <w:rPr>
      <w:color w:val="0000FF" w:themeColor="hyperlink"/>
      <w:u w:val="single"/>
    </w:rPr>
  </w:style>
  <w:style w:type="table" w:styleId="a4">
    <w:name w:val="Table Grid"/>
    <w:basedOn w:val="a1"/>
    <w:uiPriority w:val="59"/>
    <w:rsid w:val="0030662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oi.org/10.17308/geology/1609-0691/2023/4/4&#8211;17" TargetMode="Externa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3.jp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image" Target="media/image6.jpeg"/><Relationship Id="rId5" Type="http://schemas.openxmlformats.org/officeDocument/2006/relationships/image" Target="media/image1.jpeg"/><Relationship Id="rId10" Type="http://schemas.openxmlformats.org/officeDocument/2006/relationships/image" Target="media/image5.jpg"/><Relationship Id="rId4" Type="http://schemas.openxmlformats.org/officeDocument/2006/relationships/webSettings" Target="webSettings.xml"/><Relationship Id="rId9" Type="http://schemas.openxmlformats.org/officeDocument/2006/relationships/image" Target="media/image4.jp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1563</Words>
  <Characters>8915</Characters>
  <Application>Microsoft Office Word</Application>
  <DocSecurity>0</DocSecurity>
  <Lines>74</Lines>
  <Paragraphs>20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10458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ivkozyreva</dc:creator>
  <cp:lastModifiedBy>ivkozyreva</cp:lastModifiedBy>
  <cp:revision>2</cp:revision>
  <cp:lastPrinted>2023-12-15T08:05:00Z</cp:lastPrinted>
  <dcterms:created xsi:type="dcterms:W3CDTF">2023-12-18T07:27:00Z</dcterms:created>
  <dcterms:modified xsi:type="dcterms:W3CDTF">2023-12-18T07:27:00Z</dcterms:modified>
</cp:coreProperties>
</file>